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0C0C" w14:textId="20EDBB2B" w:rsidR="00DE58E3" w:rsidRPr="00BC1A43" w:rsidRDefault="00DE58E3">
      <w:pPr>
        <w:pStyle w:val="Heading1"/>
        <w:rPr>
          <w:rFonts w:eastAsia="Times New Roman"/>
        </w:rPr>
      </w:pPr>
      <w:r>
        <w:rPr>
          <w:rFonts w:eastAsia="Times New Roman"/>
        </w:rPr>
        <w:t>Course Portfolio (High-</w:t>
      </w:r>
      <w:r w:rsidR="00C8304F">
        <w:rPr>
          <w:rFonts w:eastAsia="Times New Roman"/>
        </w:rPr>
        <w:t>Level)</w:t>
      </w:r>
      <w:r w:rsidR="00BC1A43">
        <w:rPr>
          <w:rFonts w:eastAsia="Times New Roman"/>
        </w:rPr>
        <w:t xml:space="preserve">: </w:t>
      </w:r>
      <w:r>
        <w:rPr>
          <w:rFonts w:eastAsia="Times New Roman"/>
        </w:rPr>
        <w:t>Cloud</w:t>
      </w:r>
      <w:r w:rsidR="00BC1A43">
        <w:rPr>
          <w:rFonts w:eastAsia="Times New Roman"/>
        </w:rPr>
        <w:t xml:space="preserve"> </w:t>
      </w:r>
      <w:r w:rsidR="0096233E">
        <w:rPr>
          <w:rFonts w:eastAsia="Times New Roman"/>
        </w:rPr>
        <w:t>Analytics,</w:t>
      </w:r>
      <w:r>
        <w:rPr>
          <w:rFonts w:eastAsia="Times New Roman"/>
        </w:rPr>
        <w:t xml:space="preserve"> AI</w:t>
      </w:r>
      <w:r w:rsidR="00BC1A43">
        <w:rPr>
          <w:rFonts w:eastAsia="Times New Roman"/>
        </w:rPr>
        <w:t xml:space="preserve"> </w:t>
      </w:r>
      <w:r w:rsidR="003F1D80">
        <w:rPr>
          <w:rFonts w:eastAsia="Times New Roman"/>
        </w:rPr>
        <w:t>&amp; FinOps</w:t>
      </w:r>
      <w:r>
        <w:rPr>
          <w:rFonts w:eastAsia="Times New Roman"/>
        </w:rPr>
        <w:t xml:space="preserve"> </w:t>
      </w:r>
    </w:p>
    <w:p w14:paraId="20B9BF46" w14:textId="75FBAFCD" w:rsidR="00DE58E3" w:rsidRDefault="00DE58E3">
      <w:pPr>
        <w:pStyle w:val="Heading2"/>
        <w:rPr>
          <w:rFonts w:eastAsia="Times New Roman"/>
          <w:kern w:val="0"/>
          <w14:ligatures w14:val="none"/>
        </w:rPr>
      </w:pPr>
      <w:r>
        <w:rPr>
          <w:rFonts w:eastAsia="Times New Roman"/>
        </w:rPr>
        <w:t>AWS Cloud Practitioner (CLF-C02</w:t>
      </w:r>
      <w:r w:rsidR="003F1D80">
        <w:rPr>
          <w:rFonts w:eastAsia="Times New Roman"/>
        </w:rPr>
        <w:t>): Foundations</w:t>
      </w:r>
    </w:p>
    <w:p w14:paraId="488EF63E" w14:textId="36A64B00" w:rsidR="00DE58E3" w:rsidRDefault="00DE58E3" w:rsidP="00DE58E3">
      <w:r>
        <w:rPr>
          <w:b/>
          <w:bCs/>
        </w:rPr>
        <w:t>Recommended duration:</w:t>
      </w:r>
      <w:r>
        <w:t xml:space="preserve"> 12</w:t>
      </w:r>
      <w:r w:rsidR="003F1D80">
        <w:t xml:space="preserve"> - </w:t>
      </w:r>
      <w:r>
        <w:t>16 hours (2 days / 4 half-</w:t>
      </w:r>
      <w:r w:rsidR="00BC1A43">
        <w:t xml:space="preserve">days) </w:t>
      </w:r>
      <w:r w:rsidR="003F1D80">
        <w:t>| Mode</w:t>
      </w:r>
      <w:r>
        <w:rPr>
          <w:b/>
          <w:bCs/>
        </w:rPr>
        <w:t>:</w:t>
      </w:r>
      <w:r>
        <w:t xml:space="preserve"> Virtual / Classroom / Corporate workshop</w:t>
      </w:r>
    </w:p>
    <w:p w14:paraId="5CD2ED29" w14:textId="77777777" w:rsidR="001B77DF" w:rsidRDefault="001B77DF" w:rsidP="001B77DF">
      <w:r>
        <w:rPr>
          <w:b/>
          <w:bCs/>
        </w:rPr>
        <w:t>Overview</w:t>
      </w:r>
      <w:r>
        <w:t>: A curated foundation program that builds durable AWS fluency across cloud concepts, core services, security fundamentals, and cost awareness. Ideal for organizations standardizing cloud literacy across engineering and business stakeholders, and for learners targeting confident CLF-C02 readiness.</w:t>
      </w:r>
    </w:p>
    <w:p w14:paraId="34B784E8" w14:textId="77777777" w:rsidR="001B77DF" w:rsidRDefault="001B77DF" w:rsidP="001B77DF">
      <w:r>
        <w:rPr>
          <w:b/>
          <w:bCs/>
        </w:rPr>
        <w:t>Who this is for</w:t>
      </w:r>
      <w:r>
        <w:t>: New-to-AWS professionals, cross-functional stakeholders (delivery, product, leadership), pre-sales teams, and operations/support practitioners who need credible cloud foundations and a shared language for decision-making.</w:t>
      </w:r>
    </w:p>
    <w:p w14:paraId="5297BB88" w14:textId="77777777" w:rsidR="001B77DF" w:rsidRDefault="001B77DF" w:rsidP="001B77DF">
      <w:r>
        <w:rPr>
          <w:b/>
          <w:bCs/>
        </w:rPr>
        <w:t>Key outcomes</w:t>
      </w:r>
      <w:r>
        <w:t>:</w:t>
      </w:r>
    </w:p>
    <w:p w14:paraId="2D51D862" w14:textId="77777777" w:rsidR="00DE58E3" w:rsidRDefault="00DE58E3" w:rsidP="00DE58E3">
      <w:pPr>
        <w:numPr>
          <w:ilvl w:val="0"/>
          <w:numId w:val="8"/>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rPr>
        <w:t>Explain cloud value proposition, shared responsibility, and AWS global infrastructure.</w:t>
      </w:r>
    </w:p>
    <w:p w14:paraId="37E6F9B9" w14:textId="77777777" w:rsidR="00DE58E3" w:rsidRDefault="00DE58E3" w:rsidP="00DE58E3">
      <w:pPr>
        <w:numPr>
          <w:ilvl w:val="0"/>
          <w:numId w:val="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 xml:space="preserve">Identify when to use core AWS services across </w:t>
      </w:r>
      <w:proofErr w:type="gramStart"/>
      <w:r>
        <w:rPr>
          <w:rFonts w:ascii="Times New Roman" w:eastAsia="Times New Roman" w:hAnsi="Times New Roman"/>
        </w:rPr>
        <w:t>compute</w:t>
      </w:r>
      <w:proofErr w:type="gramEnd"/>
      <w:r>
        <w:rPr>
          <w:rFonts w:ascii="Times New Roman" w:eastAsia="Times New Roman" w:hAnsi="Times New Roman"/>
        </w:rPr>
        <w:t>, storage, database, and networking.</w:t>
      </w:r>
    </w:p>
    <w:p w14:paraId="33070B0B" w14:textId="77777777" w:rsidR="00DE58E3" w:rsidRDefault="00DE58E3" w:rsidP="00DE58E3">
      <w:pPr>
        <w:numPr>
          <w:ilvl w:val="0"/>
          <w:numId w:val="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Understand IAM basics, encryption concepts, and monitoring/logging at a foundational level.</w:t>
      </w:r>
    </w:p>
    <w:p w14:paraId="303F80DC" w14:textId="77777777" w:rsidR="00DE58E3" w:rsidRDefault="00DE58E3" w:rsidP="00DE58E3">
      <w:pPr>
        <w:numPr>
          <w:ilvl w:val="0"/>
          <w:numId w:val="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Interpret AWS pricing models and cost-management basics (accounts, budgets, Cost Explorer concepts).</w:t>
      </w:r>
    </w:p>
    <w:p w14:paraId="0F3F45ED" w14:textId="77777777" w:rsidR="00DE58E3" w:rsidRDefault="00DE58E3" w:rsidP="00DE58E3">
      <w:pPr>
        <w:numPr>
          <w:ilvl w:val="0"/>
          <w:numId w:val="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Approach CLF-C02 with a structured revision plan and exam-style practice.</w:t>
      </w:r>
    </w:p>
    <w:p w14:paraId="08C7E044" w14:textId="77777777" w:rsidR="00DE58E3" w:rsidRDefault="00DE58E3" w:rsidP="00DE58E3">
      <w:r>
        <w:rPr>
          <w:b/>
          <w:bCs/>
        </w:rPr>
        <w:t>Detailed agenda (high-level)</w:t>
      </w:r>
      <w:r>
        <w:t>:</w:t>
      </w:r>
    </w:p>
    <w:p w14:paraId="06E11CB7" w14:textId="0662B549" w:rsidR="00DE58E3" w:rsidRDefault="00DE58E3" w:rsidP="00DE58E3">
      <w:pPr>
        <w:numPr>
          <w:ilvl w:val="0"/>
          <w:numId w:val="9"/>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Module 1 (1–1.5h)</w:t>
      </w:r>
      <w:r>
        <w:rPr>
          <w:rFonts w:ascii="Times New Roman" w:eastAsia="Times New Roman" w:hAnsi="Times New Roman"/>
        </w:rPr>
        <w:t>: Cloud concepts</w:t>
      </w:r>
      <w:r w:rsidR="00BC1A43">
        <w:rPr>
          <w:rFonts w:ascii="Times New Roman" w:eastAsia="Times New Roman" w:hAnsi="Times New Roman"/>
        </w:rPr>
        <w:t xml:space="preserve"> - deployment</w:t>
      </w:r>
      <w:r>
        <w:rPr>
          <w:rFonts w:ascii="Times New Roman" w:eastAsia="Times New Roman" w:hAnsi="Times New Roman"/>
        </w:rPr>
        <w:t xml:space="preserve"> models, shared responsibility, regions/AZs/edge.</w:t>
      </w:r>
    </w:p>
    <w:p w14:paraId="0517522E" w14:textId="5553A307" w:rsidR="00DE58E3" w:rsidRDefault="00DE58E3" w:rsidP="00DE58E3">
      <w:pPr>
        <w:numPr>
          <w:ilvl w:val="0"/>
          <w:numId w:val="9"/>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2 (3–4h)</w:t>
      </w:r>
      <w:r>
        <w:rPr>
          <w:rFonts w:ascii="Times New Roman" w:eastAsia="Times New Roman" w:hAnsi="Times New Roman"/>
        </w:rPr>
        <w:t>: Core AWS services</w:t>
      </w:r>
      <w:r w:rsidR="00BC1A43">
        <w:rPr>
          <w:rFonts w:ascii="Times New Roman" w:eastAsia="Times New Roman" w:hAnsi="Times New Roman"/>
        </w:rPr>
        <w:t xml:space="preserve"> - </w:t>
      </w:r>
      <w:r>
        <w:rPr>
          <w:rFonts w:ascii="Times New Roman" w:eastAsia="Times New Roman" w:hAnsi="Times New Roman"/>
        </w:rPr>
        <w:t>EC2, Lambda, containers overview, S3/EBS/EFS, RDS/DynamoDB, VPC basics, Route 53, CloudFront.</w:t>
      </w:r>
    </w:p>
    <w:p w14:paraId="6AB85CF0" w14:textId="099E36E9" w:rsidR="00DE58E3" w:rsidRDefault="00DE58E3" w:rsidP="00DE58E3">
      <w:pPr>
        <w:numPr>
          <w:ilvl w:val="0"/>
          <w:numId w:val="9"/>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3 (2–3h)</w:t>
      </w:r>
      <w:r>
        <w:rPr>
          <w:rFonts w:ascii="Times New Roman" w:eastAsia="Times New Roman" w:hAnsi="Times New Roman"/>
        </w:rPr>
        <w:t xml:space="preserve">: Security fundamentals </w:t>
      </w:r>
      <w:r w:rsidR="00BC1A43">
        <w:rPr>
          <w:rFonts w:ascii="Times New Roman" w:eastAsia="Times New Roman" w:hAnsi="Times New Roman"/>
        </w:rPr>
        <w:t>- IAM</w:t>
      </w:r>
      <w:r>
        <w:rPr>
          <w:rFonts w:ascii="Times New Roman" w:eastAsia="Times New Roman" w:hAnsi="Times New Roman"/>
        </w:rPr>
        <w:t>, MFA, least privilege, encryption, logging/monitoring concepts.</w:t>
      </w:r>
    </w:p>
    <w:p w14:paraId="3DD2662A" w14:textId="2E066551" w:rsidR="00DE58E3" w:rsidRDefault="00DE58E3" w:rsidP="00DE58E3">
      <w:pPr>
        <w:numPr>
          <w:ilvl w:val="0"/>
          <w:numId w:val="9"/>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4 (2–3h)</w:t>
      </w:r>
      <w:r>
        <w:rPr>
          <w:rFonts w:ascii="Times New Roman" w:eastAsia="Times New Roman" w:hAnsi="Times New Roman"/>
        </w:rPr>
        <w:t xml:space="preserve">: Pricing &amp; billing </w:t>
      </w:r>
      <w:r w:rsidR="00BC1A43">
        <w:rPr>
          <w:rFonts w:ascii="Times New Roman" w:eastAsia="Times New Roman" w:hAnsi="Times New Roman"/>
        </w:rPr>
        <w:t>- pricing</w:t>
      </w:r>
      <w:r>
        <w:rPr>
          <w:rFonts w:ascii="Times New Roman" w:eastAsia="Times New Roman" w:hAnsi="Times New Roman"/>
        </w:rPr>
        <w:t xml:space="preserve"> models, billing constructs, basic cost governance, support plans.</w:t>
      </w:r>
    </w:p>
    <w:p w14:paraId="4BA62037" w14:textId="5FE1D1C7" w:rsidR="00DE58E3" w:rsidRDefault="00DE58E3" w:rsidP="00DE58E3">
      <w:pPr>
        <w:numPr>
          <w:ilvl w:val="0"/>
          <w:numId w:val="9"/>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5 (1–2h)</w:t>
      </w:r>
      <w:r>
        <w:rPr>
          <w:rFonts w:ascii="Times New Roman" w:eastAsia="Times New Roman" w:hAnsi="Times New Roman"/>
        </w:rPr>
        <w:t xml:space="preserve">: Reliability &amp; operations </w:t>
      </w:r>
      <w:r w:rsidR="00BC1A43">
        <w:rPr>
          <w:rFonts w:ascii="Times New Roman" w:eastAsia="Times New Roman" w:hAnsi="Times New Roman"/>
        </w:rPr>
        <w:t>-</w:t>
      </w:r>
      <w:r>
        <w:rPr>
          <w:rFonts w:ascii="Times New Roman" w:eastAsia="Times New Roman" w:hAnsi="Times New Roman"/>
        </w:rPr>
        <w:t xml:space="preserve"> Well-Architected overview, HA/FT basics, backup &amp; DR concepts.</w:t>
      </w:r>
    </w:p>
    <w:p w14:paraId="3F2EB858" w14:textId="77777777" w:rsidR="00DE58E3" w:rsidRDefault="00DE58E3" w:rsidP="00DE58E3">
      <w:pPr>
        <w:numPr>
          <w:ilvl w:val="0"/>
          <w:numId w:val="9"/>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Exam prep (1–2h)</w:t>
      </w:r>
      <w:r>
        <w:rPr>
          <w:rFonts w:ascii="Times New Roman" w:eastAsia="Times New Roman" w:hAnsi="Times New Roman"/>
        </w:rPr>
        <w:t>: domain-wise practice questions, revision checklist, common traps &amp; tips.</w:t>
      </w:r>
    </w:p>
    <w:p w14:paraId="106FE1A3" w14:textId="3E43D81C" w:rsidR="001B77DF" w:rsidRDefault="001B77DF" w:rsidP="001B77DF">
      <w:r>
        <w:rPr>
          <w:b/>
          <w:bCs/>
        </w:rPr>
        <w:lastRenderedPageBreak/>
        <w:t>Hands-on (guided labs)</w:t>
      </w:r>
      <w:r>
        <w:t xml:space="preserve"> (2–3h): A structured walkthrough to build confidence with the AWS console and foundational controls</w:t>
      </w:r>
      <w:r w:rsidR="00BC1A43">
        <w:t xml:space="preserve">- </w:t>
      </w:r>
      <w:r>
        <w:t>IAM basics, S3 access patterns, and CloudWatch observability essentials. Corporate deliveries can be executed in a controlled training account with guardrails.</w:t>
      </w:r>
    </w:p>
    <w:p w14:paraId="00F6E1EC" w14:textId="77777777" w:rsidR="001B77DF" w:rsidRDefault="001B77DF" w:rsidP="001B77DF">
      <w:r>
        <w:rPr>
          <w:b/>
          <w:bCs/>
        </w:rPr>
        <w:t>What you get</w:t>
      </w:r>
      <w:r>
        <w:t>: Executive-quality slides, participant workbook, glossary, lab guide, and a CLF-C02-aligned practice set with rationale for answers.</w:t>
      </w:r>
    </w:p>
    <w:p w14:paraId="4B1392A3" w14:textId="77777777" w:rsidR="001B77DF" w:rsidRDefault="001B77DF" w:rsidP="001B77DF">
      <w:r>
        <w:rPr>
          <w:b/>
          <w:bCs/>
        </w:rPr>
        <w:t>FAQs</w:t>
      </w:r>
      <w:r>
        <w:t>:</w:t>
      </w:r>
    </w:p>
    <w:p w14:paraId="708DB8C7" w14:textId="4767E0A5" w:rsidR="001B77DF" w:rsidRDefault="001B77DF" w:rsidP="001B77DF">
      <w:pPr>
        <w:numPr>
          <w:ilvl w:val="0"/>
          <w:numId w:val="10"/>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Do I need prior AWS experience?</w:t>
      </w:r>
      <w:r>
        <w:rPr>
          <w:rFonts w:ascii="Times New Roman" w:eastAsia="Times New Roman" w:hAnsi="Times New Roman"/>
        </w:rPr>
        <w:t xml:space="preserve"> No. The program is designed to be accessible while still </w:t>
      </w:r>
      <w:r w:rsidR="00055BB2">
        <w:rPr>
          <w:rFonts w:ascii="Times New Roman" w:eastAsia="Times New Roman" w:hAnsi="Times New Roman"/>
        </w:rPr>
        <w:t>enterprise relevant</w:t>
      </w:r>
      <w:r>
        <w:rPr>
          <w:rFonts w:ascii="Times New Roman" w:eastAsia="Times New Roman" w:hAnsi="Times New Roman"/>
        </w:rPr>
        <w:t>.</w:t>
      </w:r>
    </w:p>
    <w:p w14:paraId="35ACC93A" w14:textId="14515C40" w:rsidR="001B77DF" w:rsidRDefault="001B77DF" w:rsidP="001B77DF">
      <w:pPr>
        <w:numPr>
          <w:ilvl w:val="0"/>
          <w:numId w:val="10"/>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Is it exam-focused?</w:t>
      </w:r>
      <w:r>
        <w:rPr>
          <w:rFonts w:ascii="Times New Roman" w:eastAsia="Times New Roman" w:hAnsi="Times New Roman"/>
        </w:rPr>
        <w:t xml:space="preserve"> Yes</w:t>
      </w:r>
      <w:r w:rsidR="00BC1A43">
        <w:rPr>
          <w:rFonts w:ascii="Times New Roman" w:eastAsia="Times New Roman" w:hAnsi="Times New Roman"/>
        </w:rPr>
        <w:t xml:space="preserve"> - </w:t>
      </w:r>
      <w:r>
        <w:rPr>
          <w:rFonts w:ascii="Times New Roman" w:eastAsia="Times New Roman" w:hAnsi="Times New Roman"/>
        </w:rPr>
        <w:t>without becoming “question drilling”. We build conceptual clarity first, then reinforce with exam-pattern practice.</w:t>
      </w:r>
    </w:p>
    <w:p w14:paraId="3D577DB0" w14:textId="6785042E" w:rsidR="001B77DF" w:rsidRDefault="001B77DF" w:rsidP="001B77DF">
      <w:pPr>
        <w:numPr>
          <w:ilvl w:val="0"/>
          <w:numId w:val="10"/>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Can you customize for corporate teams?</w:t>
      </w:r>
      <w:r>
        <w:rPr>
          <w:rFonts w:ascii="Times New Roman" w:eastAsia="Times New Roman" w:hAnsi="Times New Roman"/>
        </w:rPr>
        <w:t xml:space="preserve"> Yes</w:t>
      </w:r>
      <w:r w:rsidR="00BC1A43">
        <w:rPr>
          <w:rFonts w:ascii="Times New Roman" w:eastAsia="Times New Roman" w:hAnsi="Times New Roman"/>
        </w:rPr>
        <w:t xml:space="preserve"> - </w:t>
      </w:r>
      <w:r>
        <w:rPr>
          <w:rFonts w:ascii="Times New Roman" w:eastAsia="Times New Roman" w:hAnsi="Times New Roman"/>
        </w:rPr>
        <w:t>content can be aligned to your account structure, governance approach, and internal cloud standards.</w:t>
      </w:r>
    </w:p>
    <w:p w14:paraId="1FD750F7" w14:textId="2CF480D7" w:rsidR="00DE58E3" w:rsidRDefault="00DE58E3">
      <w:pPr>
        <w:pStyle w:val="Heading2"/>
        <w:rPr>
          <w:rFonts w:eastAsia="Times New Roman"/>
          <w:kern w:val="0"/>
          <w14:ligatures w14:val="none"/>
        </w:rPr>
      </w:pPr>
      <w:r>
        <w:rPr>
          <w:rFonts w:eastAsia="Times New Roman"/>
        </w:rPr>
        <w:t>AWS AI Practitioner (AIF-C01</w:t>
      </w:r>
      <w:r w:rsidR="003F1D80">
        <w:rPr>
          <w:rFonts w:eastAsia="Times New Roman"/>
        </w:rPr>
        <w:t>):</w:t>
      </w:r>
      <w:r w:rsidR="00AA03A9">
        <w:rPr>
          <w:rFonts w:eastAsia="Times New Roman"/>
        </w:rPr>
        <w:t xml:space="preserve"> </w:t>
      </w:r>
      <w:r>
        <w:rPr>
          <w:rFonts w:eastAsia="Times New Roman"/>
        </w:rPr>
        <w:t>AI &amp; GenAI Foundations on AWS</w:t>
      </w:r>
    </w:p>
    <w:p w14:paraId="12F6020D" w14:textId="20FD2BD1" w:rsidR="00DE58E3" w:rsidRDefault="00DE58E3" w:rsidP="00DE58E3">
      <w:r>
        <w:rPr>
          <w:b/>
          <w:bCs/>
        </w:rPr>
        <w:t>Recommended duration:</w:t>
      </w:r>
      <w:r>
        <w:t xml:space="preserve"> 12–16 hours (2 days / 4 half-</w:t>
      </w:r>
      <w:r w:rsidR="0096233E">
        <w:t xml:space="preserve">days) </w:t>
      </w:r>
      <w:r w:rsidR="003F1D80">
        <w:t>| Mode</w:t>
      </w:r>
      <w:r>
        <w:rPr>
          <w:b/>
          <w:bCs/>
        </w:rPr>
        <w:t>:</w:t>
      </w:r>
      <w:r>
        <w:t xml:space="preserve"> Virtual / Classroom / Corporate workshop</w:t>
      </w:r>
    </w:p>
    <w:p w14:paraId="635083BD" w14:textId="6ACBE5C2" w:rsidR="001B77DF" w:rsidRDefault="001B77DF" w:rsidP="001B77DF">
      <w:r>
        <w:rPr>
          <w:b/>
          <w:bCs/>
        </w:rPr>
        <w:t>Overview</w:t>
      </w:r>
      <w:r>
        <w:t>: A practitioner-friendly, enterprise-oriented introduction to AI/ML and Generative AI</w:t>
      </w:r>
      <w:r w:rsidR="00055BB2">
        <w:t xml:space="preserve"> </w:t>
      </w:r>
      <w:r>
        <w:t>focused on sound decision-making, risk management, and value realization. Participants learn how modern AI concepts map to AWS capabilities, how to evaluate use cases, and how to operationalize responsibly.</w:t>
      </w:r>
    </w:p>
    <w:p w14:paraId="001AAD2A" w14:textId="2561D620" w:rsidR="001B77DF" w:rsidRDefault="001B77DF" w:rsidP="001B77DF">
      <w:r>
        <w:rPr>
          <w:b/>
          <w:bCs/>
        </w:rPr>
        <w:t>Who this is for</w:t>
      </w:r>
      <w:r>
        <w:t>: Architects, developers, data/analytics professionals, product leaders, and cloud teams who need a clear foundation in AI/GenAI on AWS</w:t>
      </w:r>
      <w:r w:rsidR="0096233E">
        <w:t xml:space="preserve"> </w:t>
      </w:r>
      <w:r>
        <w:t>without unnecessary complexity.</w:t>
      </w:r>
    </w:p>
    <w:p w14:paraId="342E152D" w14:textId="77777777" w:rsidR="001B77DF" w:rsidRDefault="001B77DF" w:rsidP="001B77DF">
      <w:r>
        <w:rPr>
          <w:b/>
          <w:bCs/>
        </w:rPr>
        <w:t>Key outcomes</w:t>
      </w:r>
      <w:r>
        <w:t>:</w:t>
      </w:r>
    </w:p>
    <w:p w14:paraId="1D5EFD4D" w14:textId="77777777" w:rsidR="00DE58E3" w:rsidRDefault="00DE58E3" w:rsidP="00DE58E3">
      <w:pPr>
        <w:numPr>
          <w:ilvl w:val="0"/>
          <w:numId w:val="11"/>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rPr>
        <w:t>Explain core AI/ML concepts and common GenAI building blocks (LLMs, embeddings, RAG).</w:t>
      </w:r>
    </w:p>
    <w:p w14:paraId="60282E8A" w14:textId="77777777" w:rsidR="00DE58E3" w:rsidRDefault="00DE58E3" w:rsidP="00DE58E3">
      <w:pPr>
        <w:numPr>
          <w:ilvl w:val="0"/>
          <w:numId w:val="11"/>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Identify the right AWS service category for a given AI use case (high-level selection).</w:t>
      </w:r>
    </w:p>
    <w:p w14:paraId="008E4D7C" w14:textId="77777777" w:rsidR="00DE58E3" w:rsidRDefault="00DE58E3" w:rsidP="00DE58E3">
      <w:pPr>
        <w:numPr>
          <w:ilvl w:val="0"/>
          <w:numId w:val="11"/>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Apply responsible AI concepts (privacy, bias, governance) to enterprise scenarios.</w:t>
      </w:r>
    </w:p>
    <w:p w14:paraId="6E3F505B" w14:textId="77777777" w:rsidR="00DE58E3" w:rsidRDefault="00DE58E3" w:rsidP="00DE58E3">
      <w:pPr>
        <w:numPr>
          <w:ilvl w:val="0"/>
          <w:numId w:val="11"/>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Recognize AI workload cost/performance drivers and basic operational considerations.</w:t>
      </w:r>
    </w:p>
    <w:p w14:paraId="0DFAA9C0" w14:textId="77777777" w:rsidR="00DE58E3" w:rsidRDefault="00DE58E3" w:rsidP="00DE58E3">
      <w:pPr>
        <w:numPr>
          <w:ilvl w:val="0"/>
          <w:numId w:val="11"/>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Prepare confidently for AIF-C01 using domain-wise practice and revision.</w:t>
      </w:r>
    </w:p>
    <w:p w14:paraId="1E571794" w14:textId="77777777" w:rsidR="00DE58E3" w:rsidRDefault="00DE58E3" w:rsidP="00DE58E3">
      <w:r>
        <w:rPr>
          <w:b/>
          <w:bCs/>
        </w:rPr>
        <w:t>Detailed agenda (high-level)</w:t>
      </w:r>
      <w:r>
        <w:t>:</w:t>
      </w:r>
    </w:p>
    <w:p w14:paraId="12A8DA7B" w14:textId="10AB1EF4" w:rsidR="00DE58E3" w:rsidRDefault="00DE58E3" w:rsidP="00DE58E3">
      <w:pPr>
        <w:numPr>
          <w:ilvl w:val="0"/>
          <w:numId w:val="12"/>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Module 1 (2–3h)</w:t>
      </w:r>
      <w:r>
        <w:rPr>
          <w:rFonts w:ascii="Times New Roman" w:eastAsia="Times New Roman" w:hAnsi="Times New Roman"/>
        </w:rPr>
        <w:t xml:space="preserve">: AI/ML + GenAI fundamentals </w:t>
      </w:r>
      <w:r w:rsidR="0096233E">
        <w:rPr>
          <w:rFonts w:ascii="Times New Roman" w:eastAsia="Times New Roman" w:hAnsi="Times New Roman"/>
        </w:rPr>
        <w:t>- ML</w:t>
      </w:r>
      <w:r>
        <w:rPr>
          <w:rFonts w:ascii="Times New Roman" w:eastAsia="Times New Roman" w:hAnsi="Times New Roman"/>
        </w:rPr>
        <w:t xml:space="preserve"> lifecycle, supervised vs unsupervised, deep learning basics, tokens/context/embeddings.</w:t>
      </w:r>
    </w:p>
    <w:p w14:paraId="72D24DDD" w14:textId="31744ED5" w:rsidR="00DE58E3" w:rsidRDefault="00DE58E3" w:rsidP="00DE58E3">
      <w:pPr>
        <w:numPr>
          <w:ilvl w:val="0"/>
          <w:numId w:val="12"/>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lastRenderedPageBreak/>
        <w:t>Module 2 (2–3h)</w:t>
      </w:r>
      <w:r>
        <w:rPr>
          <w:rFonts w:ascii="Times New Roman" w:eastAsia="Times New Roman" w:hAnsi="Times New Roman"/>
        </w:rPr>
        <w:t xml:space="preserve">: AWS AI/ML service landscape </w:t>
      </w:r>
      <w:r w:rsidR="0096233E">
        <w:rPr>
          <w:rFonts w:ascii="Times New Roman" w:eastAsia="Times New Roman" w:hAnsi="Times New Roman"/>
        </w:rPr>
        <w:t>- how</w:t>
      </w:r>
      <w:r>
        <w:rPr>
          <w:rFonts w:ascii="Times New Roman" w:eastAsia="Times New Roman" w:hAnsi="Times New Roman"/>
        </w:rPr>
        <w:t xml:space="preserve"> to choose between AI services, managed ML, and GenAI capabilities (conceptual).</w:t>
      </w:r>
    </w:p>
    <w:p w14:paraId="0902056F" w14:textId="454971D1" w:rsidR="00DE58E3" w:rsidRDefault="00DE58E3" w:rsidP="00DE58E3">
      <w:pPr>
        <w:numPr>
          <w:ilvl w:val="0"/>
          <w:numId w:val="12"/>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3 (1.5–2.5h)</w:t>
      </w:r>
      <w:r>
        <w:rPr>
          <w:rFonts w:ascii="Times New Roman" w:eastAsia="Times New Roman" w:hAnsi="Times New Roman"/>
        </w:rPr>
        <w:t xml:space="preserve">: Data foundations </w:t>
      </w:r>
      <w:r w:rsidR="0096233E">
        <w:rPr>
          <w:rFonts w:ascii="Times New Roman" w:eastAsia="Times New Roman" w:hAnsi="Times New Roman"/>
        </w:rPr>
        <w:t xml:space="preserve">- </w:t>
      </w:r>
      <w:r>
        <w:rPr>
          <w:rFonts w:ascii="Times New Roman" w:eastAsia="Times New Roman" w:hAnsi="Times New Roman"/>
        </w:rPr>
        <w:t>data quality, governance basics, evaluation datasets, basic analytics patterns that support AI.</w:t>
      </w:r>
    </w:p>
    <w:p w14:paraId="2D972767" w14:textId="73E4390C" w:rsidR="00DE58E3" w:rsidRDefault="00DE58E3" w:rsidP="00DE58E3">
      <w:pPr>
        <w:numPr>
          <w:ilvl w:val="0"/>
          <w:numId w:val="12"/>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4 (2–3h)</w:t>
      </w:r>
      <w:r>
        <w:rPr>
          <w:rFonts w:ascii="Times New Roman" w:eastAsia="Times New Roman" w:hAnsi="Times New Roman"/>
        </w:rPr>
        <w:t xml:space="preserve">: GenAI solution patterns </w:t>
      </w:r>
      <w:r w:rsidR="0096233E">
        <w:rPr>
          <w:rFonts w:ascii="Times New Roman" w:eastAsia="Times New Roman" w:hAnsi="Times New Roman"/>
        </w:rPr>
        <w:t>-</w:t>
      </w:r>
      <w:r>
        <w:rPr>
          <w:rFonts w:ascii="Times New Roman" w:eastAsia="Times New Roman" w:hAnsi="Times New Roman"/>
        </w:rPr>
        <w:t xml:space="preserve"> prompt patterns overview, RAG concept, guardrails, evaluation basics.</w:t>
      </w:r>
    </w:p>
    <w:p w14:paraId="1ACF571D" w14:textId="09480C1B" w:rsidR="00DE58E3" w:rsidRDefault="00DE58E3" w:rsidP="00DE58E3">
      <w:pPr>
        <w:numPr>
          <w:ilvl w:val="0"/>
          <w:numId w:val="12"/>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5 (2–3h)</w:t>
      </w:r>
      <w:r>
        <w:rPr>
          <w:rFonts w:ascii="Times New Roman" w:eastAsia="Times New Roman" w:hAnsi="Times New Roman"/>
        </w:rPr>
        <w:t xml:space="preserve">: Security, privacy &amp; Responsible AI </w:t>
      </w:r>
      <w:r w:rsidR="0096233E">
        <w:rPr>
          <w:rFonts w:ascii="Times New Roman" w:eastAsia="Times New Roman" w:hAnsi="Times New Roman"/>
        </w:rPr>
        <w:t>- prompt</w:t>
      </w:r>
      <w:r>
        <w:rPr>
          <w:rFonts w:ascii="Times New Roman" w:eastAsia="Times New Roman" w:hAnsi="Times New Roman"/>
        </w:rPr>
        <w:t xml:space="preserve"> injection awareness, data boundaries, bias/fairness, human-in-the-loop.</w:t>
      </w:r>
    </w:p>
    <w:p w14:paraId="1F4DABF5" w14:textId="77026C1A" w:rsidR="00DE58E3" w:rsidRDefault="00DE58E3" w:rsidP="00DE58E3">
      <w:pPr>
        <w:numPr>
          <w:ilvl w:val="0"/>
          <w:numId w:val="12"/>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6 (1–2h)</w:t>
      </w:r>
      <w:r>
        <w:rPr>
          <w:rFonts w:ascii="Times New Roman" w:eastAsia="Times New Roman" w:hAnsi="Times New Roman"/>
        </w:rPr>
        <w:t xml:space="preserve">: Cost, performance &amp; operations </w:t>
      </w:r>
      <w:r w:rsidR="0096233E">
        <w:rPr>
          <w:rFonts w:ascii="Times New Roman" w:eastAsia="Times New Roman" w:hAnsi="Times New Roman"/>
        </w:rPr>
        <w:t>- cost</w:t>
      </w:r>
      <w:r>
        <w:rPr>
          <w:rFonts w:ascii="Times New Roman" w:eastAsia="Times New Roman" w:hAnsi="Times New Roman"/>
        </w:rPr>
        <w:t xml:space="preserve"> drivers, latency/throughput basics, monitoring and change control.</w:t>
      </w:r>
    </w:p>
    <w:p w14:paraId="01CAA73B" w14:textId="77777777" w:rsidR="00DE58E3" w:rsidRDefault="00DE58E3" w:rsidP="00DE58E3">
      <w:pPr>
        <w:numPr>
          <w:ilvl w:val="0"/>
          <w:numId w:val="12"/>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Exam prep (1–2h)</w:t>
      </w:r>
      <w:r>
        <w:rPr>
          <w:rFonts w:ascii="Times New Roman" w:eastAsia="Times New Roman" w:hAnsi="Times New Roman"/>
        </w:rPr>
        <w:t>: practice questions + revision notes.</w:t>
      </w:r>
    </w:p>
    <w:p w14:paraId="72961CDC" w14:textId="7257755A" w:rsidR="001B77DF" w:rsidRDefault="001B77DF" w:rsidP="001B77DF">
      <w:r>
        <w:rPr>
          <w:b/>
          <w:bCs/>
        </w:rPr>
        <w:t>Hands-on (workshop-style)</w:t>
      </w:r>
      <w:r>
        <w:t xml:space="preserve"> (2–3h): Facilitated exercises to move from “AI curiosity” to “AI clarity”</w:t>
      </w:r>
      <w:r w:rsidR="0096233E">
        <w:t xml:space="preserve"> - </w:t>
      </w:r>
      <w:r>
        <w:t>prompt iteration, use-case selection, and a mini solution design for a GenAI assistant including guardrails, success metrics, and operational considerations.</w:t>
      </w:r>
    </w:p>
    <w:p w14:paraId="6C2BB1F9" w14:textId="77777777" w:rsidR="001B77DF" w:rsidRDefault="001B77DF" w:rsidP="001B77DF">
      <w:r>
        <w:rPr>
          <w:b/>
          <w:bCs/>
        </w:rPr>
        <w:t>What you get</w:t>
      </w:r>
      <w:r>
        <w:t>: Executive-quality slides, practitioner workbook, workshop templates (use-case canvas, risk checklist), and an AIF-C01-aligned practice set.</w:t>
      </w:r>
    </w:p>
    <w:p w14:paraId="706140CD" w14:textId="77777777" w:rsidR="00DE58E3" w:rsidRDefault="00DE58E3" w:rsidP="00DE58E3">
      <w:r>
        <w:rPr>
          <w:b/>
          <w:bCs/>
        </w:rPr>
        <w:t>FAQs</w:t>
      </w:r>
      <w:r>
        <w:t>:</w:t>
      </w:r>
    </w:p>
    <w:p w14:paraId="5018ACE1" w14:textId="77777777" w:rsidR="001B77DF" w:rsidRDefault="001B77DF" w:rsidP="001B77DF">
      <w:pPr>
        <w:numPr>
          <w:ilvl w:val="0"/>
          <w:numId w:val="13"/>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Is coding required?</w:t>
      </w:r>
      <w:r>
        <w:rPr>
          <w:rFonts w:ascii="Times New Roman" w:eastAsia="Times New Roman" w:hAnsi="Times New Roman"/>
        </w:rPr>
        <w:t xml:space="preserve"> No. The focus is concepts, solution patterns, and governance-ready decision frameworks.</w:t>
      </w:r>
    </w:p>
    <w:p w14:paraId="475454D4" w14:textId="0AA78255" w:rsidR="001B77DF" w:rsidRDefault="001B77DF" w:rsidP="001B77DF">
      <w:pPr>
        <w:numPr>
          <w:ilvl w:val="0"/>
          <w:numId w:val="13"/>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Will we cover GenAI?</w:t>
      </w:r>
      <w:r>
        <w:rPr>
          <w:rFonts w:ascii="Times New Roman" w:eastAsia="Times New Roman" w:hAnsi="Times New Roman"/>
        </w:rPr>
        <w:t xml:space="preserve"> Yes</w:t>
      </w:r>
      <w:r w:rsidR="0096233E">
        <w:rPr>
          <w:rFonts w:ascii="Times New Roman" w:eastAsia="Times New Roman" w:hAnsi="Times New Roman"/>
        </w:rPr>
        <w:t xml:space="preserve"> - </w:t>
      </w:r>
      <w:r>
        <w:rPr>
          <w:rFonts w:ascii="Times New Roman" w:eastAsia="Times New Roman" w:hAnsi="Times New Roman"/>
        </w:rPr>
        <w:t>GenAI concepts, patterns (including RAG), and responsible adoption practices with hands-on prompt work.</w:t>
      </w:r>
    </w:p>
    <w:p w14:paraId="7BD70F4F" w14:textId="58E0B5F0" w:rsidR="001B77DF" w:rsidRDefault="001B77DF" w:rsidP="001B77DF">
      <w:pPr>
        <w:numPr>
          <w:ilvl w:val="0"/>
          <w:numId w:val="13"/>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Can this be tailored to my industry?</w:t>
      </w:r>
      <w:r>
        <w:rPr>
          <w:rFonts w:ascii="Times New Roman" w:eastAsia="Times New Roman" w:hAnsi="Times New Roman"/>
        </w:rPr>
        <w:t xml:space="preserve"> Yes</w:t>
      </w:r>
      <w:r w:rsidR="0096233E">
        <w:rPr>
          <w:rFonts w:ascii="Times New Roman" w:eastAsia="Times New Roman" w:hAnsi="Times New Roman"/>
        </w:rPr>
        <w:t xml:space="preserve"> - </w:t>
      </w:r>
      <w:r>
        <w:rPr>
          <w:rFonts w:ascii="Times New Roman" w:eastAsia="Times New Roman" w:hAnsi="Times New Roman"/>
        </w:rPr>
        <w:t>examples, risk considerations, and governance controls can be adapted to regulated and non-regulated environments.</w:t>
      </w:r>
    </w:p>
    <w:p w14:paraId="7A4EBD19" w14:textId="0B2DD59E" w:rsidR="00DE58E3" w:rsidRDefault="00DE58E3">
      <w:pPr>
        <w:pStyle w:val="Heading2"/>
        <w:rPr>
          <w:rFonts w:eastAsia="Times New Roman"/>
          <w:kern w:val="0"/>
          <w14:ligatures w14:val="none"/>
        </w:rPr>
      </w:pPr>
      <w:r>
        <w:rPr>
          <w:rFonts w:eastAsia="Times New Roman"/>
        </w:rPr>
        <w:t xml:space="preserve">FinOps Certified </w:t>
      </w:r>
      <w:r w:rsidR="0096233E">
        <w:rPr>
          <w:rFonts w:eastAsia="Times New Roman"/>
        </w:rPr>
        <w:t>Practitioner</w:t>
      </w:r>
      <w:r w:rsidR="003F1D80">
        <w:rPr>
          <w:rFonts w:eastAsia="Times New Roman"/>
        </w:rPr>
        <w:t>: Cloud</w:t>
      </w:r>
      <w:r>
        <w:rPr>
          <w:rFonts w:eastAsia="Times New Roman"/>
        </w:rPr>
        <w:t xml:space="preserve"> Financial Management</w:t>
      </w:r>
    </w:p>
    <w:p w14:paraId="1A6FAE0F" w14:textId="0B38FFA2" w:rsidR="00DE58E3" w:rsidRDefault="00DE58E3" w:rsidP="00DE58E3">
      <w:r>
        <w:rPr>
          <w:b/>
          <w:bCs/>
        </w:rPr>
        <w:t>Recommended duration:</w:t>
      </w:r>
      <w:r>
        <w:t xml:space="preserve"> 16–24 hours (2–3 </w:t>
      </w:r>
      <w:r w:rsidR="0096233E">
        <w:t xml:space="preserve">days) </w:t>
      </w:r>
      <w:r w:rsidR="003F1D80">
        <w:t>| Mode</w:t>
      </w:r>
      <w:r>
        <w:rPr>
          <w:b/>
          <w:bCs/>
        </w:rPr>
        <w:t>:</w:t>
      </w:r>
      <w:r>
        <w:t xml:space="preserve"> Virtual / Classroom / Corporate workshop</w:t>
      </w:r>
    </w:p>
    <w:p w14:paraId="36C2C005" w14:textId="50F3441D" w:rsidR="001B77DF" w:rsidRDefault="001B77DF" w:rsidP="001B77DF">
      <w:r>
        <w:rPr>
          <w:b/>
          <w:bCs/>
        </w:rPr>
        <w:t>Overview</w:t>
      </w:r>
      <w:r>
        <w:t>: A pragmatic, executive-ready FinOps program to improve cloud cost transparency, accountability, and optimization outcomes</w:t>
      </w:r>
      <w:r w:rsidR="0096233E">
        <w:t xml:space="preserve"> </w:t>
      </w:r>
      <w:r>
        <w:t>without compromising engineering velocity. We focus on operating model design, governance rituals, KPI storytelling, and proven optimization levers aligned to the FinOps Practitioner exam.</w:t>
      </w:r>
    </w:p>
    <w:p w14:paraId="2B37F7DE" w14:textId="77777777" w:rsidR="001B77DF" w:rsidRDefault="001B77DF" w:rsidP="001B77DF">
      <w:r>
        <w:rPr>
          <w:b/>
          <w:bCs/>
        </w:rPr>
        <w:t>Who this is for</w:t>
      </w:r>
      <w:r>
        <w:t>: Platform/cloud leaders, architects, SRE/ops, FinOps analysts, and finance/procurement partners who are accountable for cloud spend, unit economics, and measurable optimization.</w:t>
      </w:r>
    </w:p>
    <w:p w14:paraId="482D7318" w14:textId="77777777" w:rsidR="001B77DF" w:rsidRDefault="001B77DF" w:rsidP="001B77DF">
      <w:r>
        <w:rPr>
          <w:b/>
          <w:bCs/>
        </w:rPr>
        <w:t>Key outcomes</w:t>
      </w:r>
      <w:r>
        <w:t>:</w:t>
      </w:r>
    </w:p>
    <w:p w14:paraId="3B173266" w14:textId="77777777" w:rsidR="00DE58E3" w:rsidRDefault="00DE58E3" w:rsidP="00DE58E3">
      <w:pPr>
        <w:numPr>
          <w:ilvl w:val="0"/>
          <w:numId w:val="14"/>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rPr>
        <w:t>Establish a FinOps operating model (personas, rituals, KPIs) suited to your org.</w:t>
      </w:r>
    </w:p>
    <w:p w14:paraId="03F541A9" w14:textId="77777777" w:rsidR="00DE58E3" w:rsidRDefault="00DE58E3" w:rsidP="00DE58E3">
      <w:pPr>
        <w:numPr>
          <w:ilvl w:val="0"/>
          <w:numId w:val="14"/>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lastRenderedPageBreak/>
        <w:t>Design cost allocation using tagging/labels and shared-service attribution approaches.</w:t>
      </w:r>
    </w:p>
    <w:p w14:paraId="72E49242" w14:textId="77777777" w:rsidR="00DE58E3" w:rsidRDefault="00DE58E3" w:rsidP="00DE58E3">
      <w:pPr>
        <w:numPr>
          <w:ilvl w:val="0"/>
          <w:numId w:val="14"/>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Create an optimization backlog (rightsizing, scheduling, storage lifecycle, commitments concepts).</w:t>
      </w:r>
    </w:p>
    <w:p w14:paraId="45CBF213" w14:textId="77777777" w:rsidR="00DE58E3" w:rsidRDefault="00DE58E3" w:rsidP="00DE58E3">
      <w:pPr>
        <w:numPr>
          <w:ilvl w:val="0"/>
          <w:numId w:val="14"/>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Implement governance guardrails (budgets, policy concepts, anomaly management) that support velocity.</w:t>
      </w:r>
    </w:p>
    <w:p w14:paraId="3C12A5BC" w14:textId="77777777" w:rsidR="00DE58E3" w:rsidRDefault="00DE58E3" w:rsidP="00DE58E3">
      <w:pPr>
        <w:numPr>
          <w:ilvl w:val="0"/>
          <w:numId w:val="14"/>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Build a forecasting and budgeting approach connected to roadmaps and unit economics.</w:t>
      </w:r>
    </w:p>
    <w:p w14:paraId="7D0BE455" w14:textId="77777777" w:rsidR="00DE58E3" w:rsidRDefault="00DE58E3" w:rsidP="00DE58E3">
      <w:r>
        <w:rPr>
          <w:b/>
          <w:bCs/>
        </w:rPr>
        <w:t>Detailed agenda (high-level)</w:t>
      </w:r>
      <w:r>
        <w:t>:</w:t>
      </w:r>
    </w:p>
    <w:p w14:paraId="07F819F7" w14:textId="69C0B0D8" w:rsidR="00DE58E3" w:rsidRDefault="00DE58E3" w:rsidP="00DE58E3">
      <w:pPr>
        <w:numPr>
          <w:ilvl w:val="0"/>
          <w:numId w:val="15"/>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Module 1 (2–3h)</w:t>
      </w:r>
      <w:r>
        <w:rPr>
          <w:rFonts w:ascii="Times New Roman" w:eastAsia="Times New Roman" w:hAnsi="Times New Roman"/>
        </w:rPr>
        <w:t xml:space="preserve">: FinOps foundations </w:t>
      </w:r>
      <w:r w:rsidR="0096233E">
        <w:rPr>
          <w:rFonts w:ascii="Times New Roman" w:eastAsia="Times New Roman" w:hAnsi="Times New Roman"/>
        </w:rPr>
        <w:t>- principles</w:t>
      </w:r>
      <w:r>
        <w:rPr>
          <w:rFonts w:ascii="Times New Roman" w:eastAsia="Times New Roman" w:hAnsi="Times New Roman"/>
        </w:rPr>
        <w:t xml:space="preserve">, personas, maturity, </w:t>
      </w:r>
      <w:proofErr w:type="spellStart"/>
      <w:r>
        <w:rPr>
          <w:rFonts w:ascii="Times New Roman" w:eastAsia="Times New Roman" w:hAnsi="Times New Roman"/>
        </w:rPr>
        <w:t>showback</w:t>
      </w:r>
      <w:proofErr w:type="spellEnd"/>
      <w:r>
        <w:rPr>
          <w:rFonts w:ascii="Times New Roman" w:eastAsia="Times New Roman" w:hAnsi="Times New Roman"/>
        </w:rPr>
        <w:t>/chargeback.</w:t>
      </w:r>
    </w:p>
    <w:p w14:paraId="5408C78F" w14:textId="49344FD2" w:rsidR="00DE58E3" w:rsidRDefault="00DE58E3" w:rsidP="00DE58E3">
      <w:pPr>
        <w:numPr>
          <w:ilvl w:val="0"/>
          <w:numId w:val="15"/>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2 (2–3h)</w:t>
      </w:r>
      <w:r>
        <w:rPr>
          <w:rFonts w:ascii="Times New Roman" w:eastAsia="Times New Roman" w:hAnsi="Times New Roman"/>
        </w:rPr>
        <w:t>: Cloud cost fundamentals</w:t>
      </w:r>
      <w:r w:rsidR="0096233E">
        <w:rPr>
          <w:rFonts w:ascii="Times New Roman" w:eastAsia="Times New Roman" w:hAnsi="Times New Roman"/>
        </w:rPr>
        <w:t xml:space="preserve"> - </w:t>
      </w:r>
      <w:r>
        <w:rPr>
          <w:rFonts w:ascii="Times New Roman" w:eastAsia="Times New Roman" w:hAnsi="Times New Roman"/>
        </w:rPr>
        <w:t>cost drivers, tagging strategy, allocation basics, unit economics.</w:t>
      </w:r>
    </w:p>
    <w:p w14:paraId="6FDCA6F1" w14:textId="6AC87854" w:rsidR="00DE58E3" w:rsidRDefault="00DE58E3" w:rsidP="00DE58E3">
      <w:pPr>
        <w:numPr>
          <w:ilvl w:val="0"/>
          <w:numId w:val="15"/>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3 (3–4h)</w:t>
      </w:r>
      <w:r>
        <w:rPr>
          <w:rFonts w:ascii="Times New Roman" w:eastAsia="Times New Roman" w:hAnsi="Times New Roman"/>
        </w:rPr>
        <w:t xml:space="preserve">: Inform </w:t>
      </w:r>
      <w:r w:rsidR="0096233E">
        <w:rPr>
          <w:rFonts w:ascii="Times New Roman" w:eastAsia="Times New Roman" w:hAnsi="Times New Roman"/>
        </w:rPr>
        <w:t xml:space="preserve">- </w:t>
      </w:r>
      <w:r>
        <w:rPr>
          <w:rFonts w:ascii="Times New Roman" w:eastAsia="Times New Roman" w:hAnsi="Times New Roman"/>
        </w:rPr>
        <w:t>reporting cadence, dashboards/KPIs, anomaly patterns, stakeholder communication.</w:t>
      </w:r>
    </w:p>
    <w:p w14:paraId="7EFD5E43" w14:textId="784933DA" w:rsidR="00DE58E3" w:rsidRDefault="00DE58E3" w:rsidP="00DE58E3">
      <w:pPr>
        <w:numPr>
          <w:ilvl w:val="0"/>
          <w:numId w:val="15"/>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4 (4–6h)</w:t>
      </w:r>
      <w:r>
        <w:rPr>
          <w:rFonts w:ascii="Times New Roman" w:eastAsia="Times New Roman" w:hAnsi="Times New Roman"/>
        </w:rPr>
        <w:t xml:space="preserve">: Optimize </w:t>
      </w:r>
      <w:r w:rsidR="0096233E">
        <w:rPr>
          <w:rFonts w:ascii="Times New Roman" w:eastAsia="Times New Roman" w:hAnsi="Times New Roman"/>
        </w:rPr>
        <w:t>- efficiency</w:t>
      </w:r>
      <w:r>
        <w:rPr>
          <w:rFonts w:ascii="Times New Roman" w:eastAsia="Times New Roman" w:hAnsi="Times New Roman"/>
        </w:rPr>
        <w:t xml:space="preserve"> + rate optimization concepts; governance for optimization backlog and outcomes.</w:t>
      </w:r>
    </w:p>
    <w:p w14:paraId="59163423" w14:textId="20CDE1D3" w:rsidR="00DE58E3" w:rsidRDefault="00DE58E3" w:rsidP="00DE58E3">
      <w:pPr>
        <w:numPr>
          <w:ilvl w:val="0"/>
          <w:numId w:val="15"/>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5 (3–4h)</w:t>
      </w:r>
      <w:r>
        <w:rPr>
          <w:rFonts w:ascii="Times New Roman" w:eastAsia="Times New Roman" w:hAnsi="Times New Roman"/>
        </w:rPr>
        <w:t xml:space="preserve">: Operate </w:t>
      </w:r>
      <w:r w:rsidR="0096233E">
        <w:rPr>
          <w:rFonts w:ascii="Times New Roman" w:eastAsia="Times New Roman" w:hAnsi="Times New Roman"/>
        </w:rPr>
        <w:t>- budgeting</w:t>
      </w:r>
      <w:r>
        <w:rPr>
          <w:rFonts w:ascii="Times New Roman" w:eastAsia="Times New Roman" w:hAnsi="Times New Roman"/>
        </w:rPr>
        <w:t>/guardrails, policy concepts, MBR/EBR rituals, culture &amp; change management.</w:t>
      </w:r>
    </w:p>
    <w:p w14:paraId="43DB1009" w14:textId="301DF975" w:rsidR="00DE58E3" w:rsidRDefault="00DE58E3" w:rsidP="00DE58E3">
      <w:pPr>
        <w:numPr>
          <w:ilvl w:val="0"/>
          <w:numId w:val="15"/>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6 (2–3h)</w:t>
      </w:r>
      <w:r>
        <w:rPr>
          <w:rFonts w:ascii="Times New Roman" w:eastAsia="Times New Roman" w:hAnsi="Times New Roman"/>
        </w:rPr>
        <w:t xml:space="preserve">: Forecasting </w:t>
      </w:r>
      <w:r w:rsidR="0096233E">
        <w:rPr>
          <w:rFonts w:ascii="Times New Roman" w:eastAsia="Times New Roman" w:hAnsi="Times New Roman"/>
        </w:rPr>
        <w:t xml:space="preserve">- </w:t>
      </w:r>
      <w:r>
        <w:rPr>
          <w:rFonts w:ascii="Times New Roman" w:eastAsia="Times New Roman" w:hAnsi="Times New Roman"/>
        </w:rPr>
        <w:t>methods, scenarios, linking roadmap to spend.</w:t>
      </w:r>
    </w:p>
    <w:p w14:paraId="460303A2" w14:textId="79F9659A" w:rsidR="00DE58E3" w:rsidRDefault="00DE58E3" w:rsidP="00DE58E3">
      <w:pPr>
        <w:numPr>
          <w:ilvl w:val="0"/>
          <w:numId w:val="15"/>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7 (2–3h)</w:t>
      </w:r>
      <w:r>
        <w:rPr>
          <w:rFonts w:ascii="Times New Roman" w:eastAsia="Times New Roman" w:hAnsi="Times New Roman"/>
        </w:rPr>
        <w:t xml:space="preserve">: FinOps for containers, data &amp; AI </w:t>
      </w:r>
      <w:r w:rsidR="0096233E">
        <w:rPr>
          <w:rFonts w:ascii="Times New Roman" w:eastAsia="Times New Roman" w:hAnsi="Times New Roman"/>
        </w:rPr>
        <w:t xml:space="preserve">- </w:t>
      </w:r>
      <w:r>
        <w:rPr>
          <w:rFonts w:ascii="Times New Roman" w:eastAsia="Times New Roman" w:hAnsi="Times New Roman"/>
        </w:rPr>
        <w:t>allocation challenges and emerging cost drivers.</w:t>
      </w:r>
    </w:p>
    <w:p w14:paraId="7CAF39EF" w14:textId="77777777" w:rsidR="00DE58E3" w:rsidRDefault="00DE58E3" w:rsidP="00DE58E3">
      <w:pPr>
        <w:numPr>
          <w:ilvl w:val="0"/>
          <w:numId w:val="15"/>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Exam prep (1–2h)</w:t>
      </w:r>
      <w:r>
        <w:rPr>
          <w:rFonts w:ascii="Times New Roman" w:eastAsia="Times New Roman" w:hAnsi="Times New Roman"/>
        </w:rPr>
        <w:t>: practice questions + glossary revision.</w:t>
      </w:r>
    </w:p>
    <w:p w14:paraId="7282A0F1" w14:textId="1A8D66D8" w:rsidR="001B77DF" w:rsidRDefault="001B77DF" w:rsidP="001B77DF">
      <w:r>
        <w:rPr>
          <w:b/>
          <w:bCs/>
        </w:rPr>
        <w:t>Workshops / hands-on</w:t>
      </w:r>
      <w:r>
        <w:t>: Practical working sessions to produce artifacts you can deploy immediately</w:t>
      </w:r>
      <w:r w:rsidR="003F1D80">
        <w:t xml:space="preserve"> </w:t>
      </w:r>
      <w:r>
        <w:t>tagging and allocation policy, KPI definitions and reporting cadence, an optimization backlog with ownership, and a simulated Monthly Business Review (MBR) narrative using sample or client-aligned scenarios.</w:t>
      </w:r>
    </w:p>
    <w:p w14:paraId="7E404C3F" w14:textId="77777777" w:rsidR="001B77DF" w:rsidRDefault="001B77DF" w:rsidP="001B77DF">
      <w:r>
        <w:rPr>
          <w:b/>
          <w:bCs/>
        </w:rPr>
        <w:t>What you get</w:t>
      </w:r>
      <w:r>
        <w:t>: Slide deck, practitioner workbook, and a set of consulting-grade templates (allocation, KPI scorecards, reporting packs, optimization backlog) plus exam-aligned practice questions.</w:t>
      </w:r>
    </w:p>
    <w:p w14:paraId="1156CFCB" w14:textId="77777777" w:rsidR="00DE58E3" w:rsidRDefault="00DE58E3" w:rsidP="00DE58E3">
      <w:r>
        <w:rPr>
          <w:b/>
          <w:bCs/>
        </w:rPr>
        <w:t>FAQs</w:t>
      </w:r>
      <w:r>
        <w:t>:</w:t>
      </w:r>
    </w:p>
    <w:p w14:paraId="5950DEC9" w14:textId="77777777" w:rsidR="001B77DF" w:rsidRDefault="001B77DF" w:rsidP="001B77DF">
      <w:pPr>
        <w:numPr>
          <w:ilvl w:val="0"/>
          <w:numId w:val="16"/>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 xml:space="preserve">Is this </w:t>
      </w:r>
      <w:proofErr w:type="gramStart"/>
      <w:r>
        <w:rPr>
          <w:rFonts w:ascii="Times New Roman" w:eastAsia="Times New Roman" w:hAnsi="Times New Roman"/>
          <w:b/>
          <w:bCs/>
        </w:rPr>
        <w:t>tool-specific</w:t>
      </w:r>
      <w:proofErr w:type="gramEnd"/>
      <w:r>
        <w:rPr>
          <w:rFonts w:ascii="Times New Roman" w:eastAsia="Times New Roman" w:hAnsi="Times New Roman"/>
          <w:b/>
          <w:bCs/>
        </w:rPr>
        <w:t xml:space="preserve"> to AWS?</w:t>
      </w:r>
      <w:r>
        <w:rPr>
          <w:rFonts w:ascii="Times New Roman" w:eastAsia="Times New Roman" w:hAnsi="Times New Roman"/>
        </w:rPr>
        <w:t xml:space="preserve"> No. The operating model is cloud-agnostic; examples can be AWS-first or multi-cloud.</w:t>
      </w:r>
    </w:p>
    <w:p w14:paraId="5550EEC9" w14:textId="77777777" w:rsidR="001B77DF" w:rsidRDefault="001B77DF" w:rsidP="001B77DF">
      <w:pPr>
        <w:numPr>
          <w:ilvl w:val="0"/>
          <w:numId w:val="16"/>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Do you cover Savings Plans/RIs deeply?</w:t>
      </w:r>
      <w:r>
        <w:rPr>
          <w:rFonts w:ascii="Times New Roman" w:eastAsia="Times New Roman" w:hAnsi="Times New Roman"/>
        </w:rPr>
        <w:t xml:space="preserve"> We cover the strategy and decision framework. Implementation deep-dives and portfolio tuning can be delivered as an advanced add-on.</w:t>
      </w:r>
    </w:p>
    <w:p w14:paraId="78742C6F" w14:textId="203E125A" w:rsidR="001B77DF" w:rsidRDefault="001B77DF" w:rsidP="001B77DF">
      <w:pPr>
        <w:numPr>
          <w:ilvl w:val="0"/>
          <w:numId w:val="16"/>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Can we use our billing data?</w:t>
      </w:r>
      <w:r>
        <w:rPr>
          <w:rFonts w:ascii="Times New Roman" w:eastAsia="Times New Roman" w:hAnsi="Times New Roman"/>
        </w:rPr>
        <w:t xml:space="preserve"> Yes, for private corporate deliveries</w:t>
      </w:r>
      <w:r w:rsidR="0096233E">
        <w:rPr>
          <w:rFonts w:ascii="Times New Roman" w:eastAsia="Times New Roman" w:hAnsi="Times New Roman"/>
        </w:rPr>
        <w:t xml:space="preserve"> - </w:t>
      </w:r>
      <w:r>
        <w:rPr>
          <w:rFonts w:ascii="Times New Roman" w:eastAsia="Times New Roman" w:hAnsi="Times New Roman"/>
        </w:rPr>
        <w:t>subject to agreed data handling and access controls.</w:t>
      </w:r>
    </w:p>
    <w:p w14:paraId="7BDD0B57" w14:textId="223B344A" w:rsidR="00DE58E3" w:rsidRDefault="00DE58E3">
      <w:pPr>
        <w:pStyle w:val="Heading2"/>
        <w:rPr>
          <w:rFonts w:eastAsia="Times New Roman"/>
          <w:kern w:val="0"/>
          <w14:ligatures w14:val="none"/>
        </w:rPr>
      </w:pPr>
      <w:r>
        <w:rPr>
          <w:rFonts w:eastAsia="Times New Roman"/>
        </w:rPr>
        <w:lastRenderedPageBreak/>
        <w:t>FOCUS Analyst</w:t>
      </w:r>
      <w:r w:rsidR="003F1D80">
        <w:rPr>
          <w:rFonts w:eastAsia="Times New Roman"/>
        </w:rPr>
        <w:t>: Standardizing</w:t>
      </w:r>
      <w:r>
        <w:rPr>
          <w:rFonts w:eastAsia="Times New Roman"/>
        </w:rPr>
        <w:t xml:space="preserve"> Cloud Cost &amp; Usage Data</w:t>
      </w:r>
    </w:p>
    <w:p w14:paraId="2AF25FC8" w14:textId="6987ECB9" w:rsidR="00DE58E3" w:rsidRDefault="00DE58E3" w:rsidP="00DE58E3">
      <w:r>
        <w:rPr>
          <w:b/>
          <w:bCs/>
        </w:rPr>
        <w:t>Recommended duration:</w:t>
      </w:r>
      <w:r>
        <w:t xml:space="preserve"> 8–12 hours (1–1.5 </w:t>
      </w:r>
      <w:r w:rsidR="0096233E">
        <w:t xml:space="preserve">days) </w:t>
      </w:r>
      <w:r w:rsidR="003F1D80">
        <w:t>| Mode</w:t>
      </w:r>
      <w:r>
        <w:rPr>
          <w:b/>
          <w:bCs/>
        </w:rPr>
        <w:t>:</w:t>
      </w:r>
      <w:r>
        <w:t xml:space="preserve"> Virtual / Classroom / Corporate workshop</w:t>
      </w:r>
    </w:p>
    <w:p w14:paraId="0D5AD7C7" w14:textId="77777777" w:rsidR="001B77DF" w:rsidRDefault="001B77DF" w:rsidP="001B77DF">
      <w:r>
        <w:rPr>
          <w:b/>
          <w:bCs/>
        </w:rPr>
        <w:t>Overview</w:t>
      </w:r>
      <w:r>
        <w:t>: A specialized program for teams standardizing cloud cost and usage data for consistent FinOps analytics at scale. You’ll learn a practical approach to implementing FOCUS-aligned datasets that enable repeatable reporting, defensible allocation, and tool interoperability.</w:t>
      </w:r>
    </w:p>
    <w:p w14:paraId="0EAFD282" w14:textId="77777777" w:rsidR="001B77DF" w:rsidRDefault="001B77DF" w:rsidP="001B77DF">
      <w:r>
        <w:rPr>
          <w:b/>
          <w:bCs/>
        </w:rPr>
        <w:t>Who this is for</w:t>
      </w:r>
      <w:r>
        <w:t>: FinOps and cloud cost analysts, BI/data engineers, platform teams, and finance stakeholders responsible for trustworthy cost attribution and executive-ready reporting.</w:t>
      </w:r>
    </w:p>
    <w:p w14:paraId="3F57A265" w14:textId="77777777" w:rsidR="001B77DF" w:rsidRDefault="001B77DF" w:rsidP="001B77DF">
      <w:r>
        <w:rPr>
          <w:b/>
          <w:bCs/>
        </w:rPr>
        <w:t>Key outcomes</w:t>
      </w:r>
      <w:r>
        <w:t>:</w:t>
      </w:r>
    </w:p>
    <w:p w14:paraId="786FDB82" w14:textId="49EDF5DF" w:rsidR="00DE58E3" w:rsidRDefault="00DE58E3" w:rsidP="00DE58E3">
      <w:pPr>
        <w:numPr>
          <w:ilvl w:val="0"/>
          <w:numId w:val="17"/>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rPr>
        <w:t xml:space="preserve">Explain why standardized cost &amp; </w:t>
      </w:r>
      <w:r w:rsidR="003F1D80">
        <w:rPr>
          <w:rFonts w:ascii="Times New Roman" w:eastAsia="Times New Roman" w:hAnsi="Times New Roman"/>
        </w:rPr>
        <w:t>usage</w:t>
      </w:r>
      <w:r>
        <w:rPr>
          <w:rFonts w:ascii="Times New Roman" w:eastAsia="Times New Roman" w:hAnsi="Times New Roman"/>
        </w:rPr>
        <w:t xml:space="preserve"> matters for multi-team and multi-cloud reporting.</w:t>
      </w:r>
    </w:p>
    <w:p w14:paraId="76450DF3" w14:textId="77777777" w:rsidR="00DE58E3" w:rsidRDefault="00DE58E3" w:rsidP="00DE58E3">
      <w:pPr>
        <w:numPr>
          <w:ilvl w:val="0"/>
          <w:numId w:val="17"/>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Understand the FOCUS model at a practical level (dimensions/measures, cost vs usage, time alignment).</w:t>
      </w:r>
    </w:p>
    <w:p w14:paraId="523520A2" w14:textId="77777777" w:rsidR="00DE58E3" w:rsidRDefault="00DE58E3" w:rsidP="00DE58E3">
      <w:pPr>
        <w:numPr>
          <w:ilvl w:val="0"/>
          <w:numId w:val="17"/>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Create a mapping approach from cloud billing exports to a FOCUS-aligned dataset.</w:t>
      </w:r>
    </w:p>
    <w:p w14:paraId="5B31BC58" w14:textId="77777777" w:rsidR="00DE58E3" w:rsidRDefault="00DE58E3" w:rsidP="00DE58E3">
      <w:pPr>
        <w:numPr>
          <w:ilvl w:val="0"/>
          <w:numId w:val="17"/>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Produce consistent KPI-ready datasets for dashboards and chargeback/</w:t>
      </w:r>
      <w:proofErr w:type="spellStart"/>
      <w:r>
        <w:rPr>
          <w:rFonts w:ascii="Times New Roman" w:eastAsia="Times New Roman" w:hAnsi="Times New Roman"/>
        </w:rPr>
        <w:t>showback</w:t>
      </w:r>
      <w:proofErr w:type="spellEnd"/>
      <w:r>
        <w:rPr>
          <w:rFonts w:ascii="Times New Roman" w:eastAsia="Times New Roman" w:hAnsi="Times New Roman"/>
        </w:rPr>
        <w:t>.</w:t>
      </w:r>
    </w:p>
    <w:p w14:paraId="1E135F7A" w14:textId="77777777" w:rsidR="00DE58E3" w:rsidRDefault="00DE58E3" w:rsidP="00DE58E3">
      <w:pPr>
        <w:numPr>
          <w:ilvl w:val="0"/>
          <w:numId w:val="17"/>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Apply common normalization patterns and avoid typical mapping pitfalls.</w:t>
      </w:r>
    </w:p>
    <w:p w14:paraId="732B9ECD" w14:textId="77777777" w:rsidR="00DE58E3" w:rsidRDefault="00DE58E3" w:rsidP="00DE58E3">
      <w:r>
        <w:rPr>
          <w:b/>
          <w:bCs/>
        </w:rPr>
        <w:t>Detailed agenda (high-level)</w:t>
      </w:r>
      <w:r>
        <w:t>:</w:t>
      </w:r>
    </w:p>
    <w:p w14:paraId="2E3D3396" w14:textId="2A41FE67" w:rsidR="00DE58E3" w:rsidRDefault="00DE58E3" w:rsidP="00DE58E3">
      <w:pPr>
        <w:numPr>
          <w:ilvl w:val="0"/>
          <w:numId w:val="18"/>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Module 1 (0.5–1h)</w:t>
      </w:r>
      <w:r>
        <w:rPr>
          <w:rFonts w:ascii="Times New Roman" w:eastAsia="Times New Roman" w:hAnsi="Times New Roman"/>
        </w:rPr>
        <w:t xml:space="preserve">: Why </w:t>
      </w:r>
      <w:proofErr w:type="gramStart"/>
      <w:r>
        <w:rPr>
          <w:rFonts w:ascii="Times New Roman" w:eastAsia="Times New Roman" w:hAnsi="Times New Roman"/>
        </w:rPr>
        <w:t xml:space="preserve">FOCUS </w:t>
      </w:r>
      <w:r w:rsidR="0096233E">
        <w:rPr>
          <w:rFonts w:ascii="Times New Roman" w:eastAsia="Times New Roman" w:hAnsi="Times New Roman"/>
        </w:rPr>
        <w:t>:</w:t>
      </w:r>
      <w:proofErr w:type="gramEnd"/>
      <w:r w:rsidR="0096233E">
        <w:rPr>
          <w:rFonts w:ascii="Times New Roman" w:eastAsia="Times New Roman" w:hAnsi="Times New Roman"/>
        </w:rPr>
        <w:t xml:space="preserve"> </w:t>
      </w:r>
      <w:r>
        <w:rPr>
          <w:rFonts w:ascii="Times New Roman" w:eastAsia="Times New Roman" w:hAnsi="Times New Roman"/>
        </w:rPr>
        <w:t xml:space="preserve"> interoperability, reporting consistency, FinOps analytics enablement.</w:t>
      </w:r>
    </w:p>
    <w:p w14:paraId="7CF0D5EF" w14:textId="7BA38C7E" w:rsidR="00DE58E3" w:rsidRDefault="00DE58E3" w:rsidP="00DE58E3">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2 (2–3h)</w:t>
      </w:r>
      <w:r>
        <w:rPr>
          <w:rFonts w:ascii="Times New Roman" w:eastAsia="Times New Roman" w:hAnsi="Times New Roman"/>
        </w:rPr>
        <w:t xml:space="preserve">: FOCUS </w:t>
      </w:r>
      <w:proofErr w:type="gramStart"/>
      <w:r>
        <w:rPr>
          <w:rFonts w:ascii="Times New Roman" w:eastAsia="Times New Roman" w:hAnsi="Times New Roman"/>
        </w:rPr>
        <w:t xml:space="preserve">concepts </w:t>
      </w:r>
      <w:r w:rsidR="0096233E">
        <w:rPr>
          <w:rFonts w:ascii="Times New Roman" w:eastAsia="Times New Roman" w:hAnsi="Times New Roman"/>
        </w:rPr>
        <w:t>:</w:t>
      </w:r>
      <w:proofErr w:type="gramEnd"/>
      <w:r w:rsidR="0096233E">
        <w:rPr>
          <w:rFonts w:ascii="Times New Roman" w:eastAsia="Times New Roman" w:hAnsi="Times New Roman"/>
        </w:rPr>
        <w:t xml:space="preserve"> </w:t>
      </w:r>
      <w:r>
        <w:rPr>
          <w:rFonts w:ascii="Times New Roman" w:eastAsia="Times New Roman" w:hAnsi="Times New Roman"/>
        </w:rPr>
        <w:t>key constructs, dimensions/measures, rates/currency concepts (high-level).</w:t>
      </w:r>
    </w:p>
    <w:p w14:paraId="3E4C26DD" w14:textId="788A2D96" w:rsidR="00DE58E3" w:rsidRDefault="00DE58E3" w:rsidP="00DE58E3">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3 (2–3h)</w:t>
      </w:r>
      <w:r>
        <w:rPr>
          <w:rFonts w:ascii="Times New Roman" w:eastAsia="Times New Roman" w:hAnsi="Times New Roman"/>
        </w:rPr>
        <w:t xml:space="preserve">: Mapping </w:t>
      </w:r>
      <w:proofErr w:type="gramStart"/>
      <w:r>
        <w:rPr>
          <w:rFonts w:ascii="Times New Roman" w:eastAsia="Times New Roman" w:hAnsi="Times New Roman"/>
        </w:rPr>
        <w:t xml:space="preserve">approach </w:t>
      </w:r>
      <w:r w:rsidR="0096233E">
        <w:rPr>
          <w:rFonts w:ascii="Times New Roman" w:eastAsia="Times New Roman" w:hAnsi="Times New Roman"/>
        </w:rPr>
        <w:t>:</w:t>
      </w:r>
      <w:proofErr w:type="gramEnd"/>
      <w:r>
        <w:rPr>
          <w:rFonts w:ascii="Times New Roman" w:eastAsia="Times New Roman" w:hAnsi="Times New Roman"/>
        </w:rPr>
        <w:t xml:space="preserve"> mapping rules, missing fields, normalization, quality checks.</w:t>
      </w:r>
    </w:p>
    <w:p w14:paraId="0A7BBBA3" w14:textId="74A9932C" w:rsidR="00DE58E3" w:rsidRDefault="00DE58E3" w:rsidP="00DE58E3">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4 (1–2h)</w:t>
      </w:r>
      <w:r>
        <w:rPr>
          <w:rFonts w:ascii="Times New Roman" w:eastAsia="Times New Roman" w:hAnsi="Times New Roman"/>
        </w:rPr>
        <w:t xml:space="preserve">: Allocation &amp; </w:t>
      </w:r>
      <w:proofErr w:type="gramStart"/>
      <w:r>
        <w:rPr>
          <w:rFonts w:ascii="Times New Roman" w:eastAsia="Times New Roman" w:hAnsi="Times New Roman"/>
        </w:rPr>
        <w:t xml:space="preserve">attribution </w:t>
      </w:r>
      <w:r w:rsidR="0096233E">
        <w:rPr>
          <w:rFonts w:ascii="Times New Roman" w:eastAsia="Times New Roman" w:hAnsi="Times New Roman"/>
        </w:rPr>
        <w:t>:</w:t>
      </w:r>
      <w:proofErr w:type="gramEnd"/>
      <w:r>
        <w:rPr>
          <w:rFonts w:ascii="Times New Roman" w:eastAsia="Times New Roman" w:hAnsi="Times New Roman"/>
        </w:rPr>
        <w:t xml:space="preserve"> shared services, credits/refunds, amortization concepts.</w:t>
      </w:r>
    </w:p>
    <w:p w14:paraId="47DA1D67" w14:textId="4E73E888" w:rsidR="00DE58E3" w:rsidRDefault="00DE58E3" w:rsidP="00DE58E3">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5 (1–2h)</w:t>
      </w:r>
      <w:r>
        <w:rPr>
          <w:rFonts w:ascii="Times New Roman" w:eastAsia="Times New Roman" w:hAnsi="Times New Roman"/>
        </w:rPr>
        <w:t xml:space="preserve">: Analytics </w:t>
      </w:r>
      <w:proofErr w:type="gramStart"/>
      <w:r>
        <w:rPr>
          <w:rFonts w:ascii="Times New Roman" w:eastAsia="Times New Roman" w:hAnsi="Times New Roman"/>
        </w:rPr>
        <w:t xml:space="preserve">outputs </w:t>
      </w:r>
      <w:r w:rsidR="0096233E">
        <w:rPr>
          <w:rFonts w:ascii="Times New Roman" w:eastAsia="Times New Roman" w:hAnsi="Times New Roman"/>
        </w:rPr>
        <w:t>:</w:t>
      </w:r>
      <w:proofErr w:type="gramEnd"/>
      <w:r>
        <w:rPr>
          <w:rFonts w:ascii="Times New Roman" w:eastAsia="Times New Roman" w:hAnsi="Times New Roman"/>
        </w:rPr>
        <w:t xml:space="preserve"> standard KPI views, unit cost reporting, anomaly patterns.</w:t>
      </w:r>
    </w:p>
    <w:p w14:paraId="15A6D34F" w14:textId="77777777" w:rsidR="00DE58E3" w:rsidRDefault="00DE58E3" w:rsidP="00DE58E3">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Exam prep (0.5–1h)</w:t>
      </w:r>
      <w:r>
        <w:rPr>
          <w:rFonts w:ascii="Times New Roman" w:eastAsia="Times New Roman" w:hAnsi="Times New Roman"/>
        </w:rPr>
        <w:t>: key terms + sample questions.</w:t>
      </w:r>
    </w:p>
    <w:p w14:paraId="45461C30" w14:textId="77777777" w:rsidR="001B77DF" w:rsidRDefault="001B77DF" w:rsidP="001B77DF">
      <w:r>
        <w:rPr>
          <w:b/>
          <w:bCs/>
        </w:rPr>
        <w:t>Hands-on workshop</w:t>
      </w:r>
      <w:r>
        <w:t xml:space="preserve"> (2–3h): Implement a FOCUS-aligned mapping for a sample billing export and produce a set of standard stakeholder views (service, team, trend, and unit-cost). The emphasis is on repeatability, data quality checks, and audit-friendly logic.</w:t>
      </w:r>
    </w:p>
    <w:p w14:paraId="0920BA70" w14:textId="77777777" w:rsidR="001B77DF" w:rsidRDefault="001B77DF" w:rsidP="001B77DF">
      <w:r>
        <w:rPr>
          <w:b/>
          <w:bCs/>
        </w:rPr>
        <w:t>What you get</w:t>
      </w:r>
      <w:r>
        <w:t>: Mapping templates, sample datasets, report wireframes, and a FOCUS-aligned quality checklist you can adopt as an internal standard.</w:t>
      </w:r>
    </w:p>
    <w:p w14:paraId="55C47272" w14:textId="77777777" w:rsidR="00DE58E3" w:rsidRDefault="00DE58E3" w:rsidP="00DE58E3">
      <w:r>
        <w:rPr>
          <w:b/>
          <w:bCs/>
        </w:rPr>
        <w:t>FAQs</w:t>
      </w:r>
      <w:r>
        <w:t>:</w:t>
      </w:r>
    </w:p>
    <w:p w14:paraId="7EBDAA4D" w14:textId="77777777" w:rsidR="001B77DF" w:rsidRDefault="001B77DF" w:rsidP="001B77DF">
      <w:pPr>
        <w:numPr>
          <w:ilvl w:val="0"/>
          <w:numId w:val="19"/>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lastRenderedPageBreak/>
        <w:t>Is this only for multi-cloud?</w:t>
      </w:r>
      <w:r>
        <w:rPr>
          <w:rFonts w:ascii="Times New Roman" w:eastAsia="Times New Roman" w:hAnsi="Times New Roman"/>
        </w:rPr>
        <w:t xml:space="preserve"> No. Even single-cloud organizations benefit from standardization across teams, tools, and reporting layers.</w:t>
      </w:r>
    </w:p>
    <w:p w14:paraId="7A8FD531" w14:textId="77777777" w:rsidR="001B77DF" w:rsidRDefault="001B77DF" w:rsidP="001B77DF">
      <w:pPr>
        <w:numPr>
          <w:ilvl w:val="0"/>
          <w:numId w:val="19"/>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Do we need a data platform?</w:t>
      </w:r>
      <w:r>
        <w:rPr>
          <w:rFonts w:ascii="Times New Roman" w:eastAsia="Times New Roman" w:hAnsi="Times New Roman"/>
        </w:rPr>
        <w:t xml:space="preserve"> Not necessarily. We can start with a pragmatic approach (spreadsheets/BI) and define a roadmap to operationalize in a lake/warehouse.</w:t>
      </w:r>
    </w:p>
    <w:p w14:paraId="08CC5D73" w14:textId="577A8B49" w:rsidR="001B77DF" w:rsidRDefault="001B77DF" w:rsidP="001B77DF">
      <w:pPr>
        <w:numPr>
          <w:ilvl w:val="0"/>
          <w:numId w:val="19"/>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Can you integrate this with our FinOps dashboards?</w:t>
      </w:r>
      <w:r>
        <w:rPr>
          <w:rFonts w:ascii="Times New Roman" w:eastAsia="Times New Roman" w:hAnsi="Times New Roman"/>
        </w:rPr>
        <w:t xml:space="preserve"> </w:t>
      </w:r>
      <w:proofErr w:type="gramStart"/>
      <w:r>
        <w:rPr>
          <w:rFonts w:ascii="Times New Roman" w:eastAsia="Times New Roman" w:hAnsi="Times New Roman"/>
        </w:rPr>
        <w:t>Yes</w:t>
      </w:r>
      <w:proofErr w:type="gramEnd"/>
      <w:r w:rsidR="0096233E">
        <w:rPr>
          <w:rFonts w:ascii="Times New Roman" w:eastAsia="Times New Roman" w:hAnsi="Times New Roman"/>
        </w:rPr>
        <w:t xml:space="preserve"> </w:t>
      </w:r>
      <w:r>
        <w:rPr>
          <w:rFonts w:ascii="Times New Roman" w:eastAsia="Times New Roman" w:hAnsi="Times New Roman"/>
        </w:rPr>
        <w:t>through a consulting engagement to implement the data pipeline, governance, and reporting packs.</w:t>
      </w:r>
    </w:p>
    <w:p w14:paraId="412A4606" w14:textId="0602679E" w:rsidR="00DE58E3" w:rsidRDefault="00DE58E3">
      <w:pPr>
        <w:pStyle w:val="Heading2"/>
        <w:rPr>
          <w:rFonts w:eastAsia="Times New Roman"/>
          <w:kern w:val="0"/>
          <w14:ligatures w14:val="none"/>
        </w:rPr>
      </w:pPr>
      <w:r>
        <w:rPr>
          <w:rFonts w:eastAsia="Times New Roman"/>
        </w:rPr>
        <w:t xml:space="preserve">Prompt </w:t>
      </w:r>
      <w:r w:rsidR="0096233E">
        <w:rPr>
          <w:rFonts w:eastAsia="Times New Roman"/>
        </w:rPr>
        <w:t>Engineering: Build</w:t>
      </w:r>
      <w:r>
        <w:rPr>
          <w:rFonts w:eastAsia="Times New Roman"/>
        </w:rPr>
        <w:t xml:space="preserve"> Reliable AI Assistants &amp; Workflows</w:t>
      </w:r>
    </w:p>
    <w:p w14:paraId="131B6DCA" w14:textId="46A6EC36" w:rsidR="00DE58E3" w:rsidRDefault="00DE58E3" w:rsidP="00DE58E3">
      <w:r>
        <w:rPr>
          <w:b/>
          <w:bCs/>
        </w:rPr>
        <w:t>Recommended duration:</w:t>
      </w:r>
      <w:r>
        <w:t xml:space="preserve"> 6–12 hours (1 day / 3–4 </w:t>
      </w:r>
      <w:r w:rsidR="0096233E">
        <w:t>sessions) | Mode</w:t>
      </w:r>
      <w:r>
        <w:rPr>
          <w:b/>
          <w:bCs/>
        </w:rPr>
        <w:t>:</w:t>
      </w:r>
      <w:r>
        <w:t xml:space="preserve"> Virtual / Classroom / Corporate workshop</w:t>
      </w:r>
    </w:p>
    <w:p w14:paraId="2A950BD0" w14:textId="371F6C08" w:rsidR="001A0980" w:rsidRDefault="001A0980" w:rsidP="001A0980">
      <w:r>
        <w:rPr>
          <w:b/>
          <w:bCs/>
        </w:rPr>
        <w:t>Overview</w:t>
      </w:r>
      <w:r>
        <w:t>: A hands-on, governance-aware program to help teams adopt Generative AI with confidence. You’ll learn prompt patterns that drive consistency, create reusable templates, and apply evaluation techniques</w:t>
      </w:r>
      <w:r w:rsidR="0096233E">
        <w:t xml:space="preserve"> </w:t>
      </w:r>
      <w:r>
        <w:t>so outcomes are reliable, repeatable, and aligned to enterprise standards.</w:t>
      </w:r>
    </w:p>
    <w:p w14:paraId="714A2CF7" w14:textId="77777777" w:rsidR="001A0980" w:rsidRDefault="001A0980" w:rsidP="001A0980">
      <w:r>
        <w:rPr>
          <w:b/>
          <w:bCs/>
        </w:rPr>
        <w:t>Who this is for</w:t>
      </w:r>
      <w:r>
        <w:t>: Leaders and practitioners across business, analytics, and engineering who want measurable productivity gains from GenAI and a consistent approach that scales beyond individual experimentation.</w:t>
      </w:r>
    </w:p>
    <w:p w14:paraId="6834E01A" w14:textId="77777777" w:rsidR="001A0980" w:rsidRDefault="001A0980" w:rsidP="001A0980">
      <w:r>
        <w:rPr>
          <w:b/>
          <w:bCs/>
        </w:rPr>
        <w:t>Key outcomes</w:t>
      </w:r>
      <w:r>
        <w:t>:</w:t>
      </w:r>
    </w:p>
    <w:p w14:paraId="738E0F41" w14:textId="77777777" w:rsidR="001B77DF" w:rsidRDefault="001B77DF" w:rsidP="001B77DF">
      <w:pPr>
        <w:numPr>
          <w:ilvl w:val="0"/>
          <w:numId w:val="20"/>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rPr>
        <w:t>Use a simple framework to create high-quality prompts (role, goal, context, constraints, examples).</w:t>
      </w:r>
    </w:p>
    <w:p w14:paraId="2BEC2B6C" w14:textId="77777777" w:rsidR="001B77DF" w:rsidRDefault="001B77DF" w:rsidP="001B77DF">
      <w:pPr>
        <w:numPr>
          <w:ilvl w:val="0"/>
          <w:numId w:val="20"/>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Generate structured outputs (tables, bullet lists, reusable templates) and refine with critique loops.</w:t>
      </w:r>
    </w:p>
    <w:p w14:paraId="1E4A9CFD" w14:textId="77777777" w:rsidR="001B77DF" w:rsidRDefault="001B77DF" w:rsidP="001B77DF">
      <w:pPr>
        <w:numPr>
          <w:ilvl w:val="0"/>
          <w:numId w:val="20"/>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Apply prompts to real workflows: summaries, SOPs, analysis, troubleshooting, and documentation.</w:t>
      </w:r>
    </w:p>
    <w:p w14:paraId="2F7545B7" w14:textId="77777777" w:rsidR="001B77DF" w:rsidRDefault="001B77DF" w:rsidP="001B77DF">
      <w:pPr>
        <w:numPr>
          <w:ilvl w:val="0"/>
          <w:numId w:val="20"/>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Reduce risk with privacy-aware prompting and prompt-injection awareness.</w:t>
      </w:r>
    </w:p>
    <w:p w14:paraId="410052F9" w14:textId="77777777" w:rsidR="001B77DF" w:rsidRDefault="001B77DF" w:rsidP="001B77DF">
      <w:pPr>
        <w:numPr>
          <w:ilvl w:val="0"/>
          <w:numId w:val="20"/>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Create a reusable prompt library and evaluation checklist for your team.</w:t>
      </w:r>
    </w:p>
    <w:p w14:paraId="2E8D9EB6" w14:textId="77777777" w:rsidR="001B77DF" w:rsidRDefault="001B77DF" w:rsidP="001B77DF">
      <w:r>
        <w:rPr>
          <w:b/>
          <w:bCs/>
        </w:rPr>
        <w:t>Detailed agenda (high-level)</w:t>
      </w:r>
      <w:r>
        <w:t>:</w:t>
      </w:r>
    </w:p>
    <w:p w14:paraId="5E8D5F0A" w14:textId="116590BA" w:rsidR="001B77DF" w:rsidRDefault="001B77DF" w:rsidP="001B77DF">
      <w:pPr>
        <w:numPr>
          <w:ilvl w:val="0"/>
          <w:numId w:val="21"/>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Module 1 (1–1.5h)</w:t>
      </w:r>
      <w:r>
        <w:rPr>
          <w:rFonts w:ascii="Times New Roman" w:eastAsia="Times New Roman" w:hAnsi="Times New Roman"/>
        </w:rPr>
        <w:t>: LLM mental model tokens, context, hallucinations, temperature, strengths/limits.</w:t>
      </w:r>
    </w:p>
    <w:p w14:paraId="7083DA85" w14:textId="16638A3A" w:rsidR="001B77DF" w:rsidRDefault="001B77DF" w:rsidP="001B77DF">
      <w:pPr>
        <w:numPr>
          <w:ilvl w:val="0"/>
          <w:numId w:val="21"/>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2 (1.5–2.5h)</w:t>
      </w:r>
      <w:r>
        <w:rPr>
          <w:rFonts w:ascii="Times New Roman" w:eastAsia="Times New Roman" w:hAnsi="Times New Roman"/>
        </w:rPr>
        <w:t>: Prompt patterns few-shot, constraints, structured outputs, critique-and-rewrite loops.</w:t>
      </w:r>
    </w:p>
    <w:p w14:paraId="0D6322FF" w14:textId="625A7EB4" w:rsidR="001B77DF" w:rsidRDefault="001B77DF" w:rsidP="001B77DF">
      <w:pPr>
        <w:numPr>
          <w:ilvl w:val="0"/>
          <w:numId w:val="21"/>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3 (1–2h)</w:t>
      </w:r>
      <w:r>
        <w:rPr>
          <w:rFonts w:ascii="Times New Roman" w:eastAsia="Times New Roman" w:hAnsi="Times New Roman"/>
        </w:rPr>
        <w:t xml:space="preserve">: Business </w:t>
      </w:r>
      <w:r w:rsidR="0096233E">
        <w:rPr>
          <w:rFonts w:ascii="Times New Roman" w:eastAsia="Times New Roman" w:hAnsi="Times New Roman"/>
        </w:rPr>
        <w:t>workflows summarization</w:t>
      </w:r>
      <w:r>
        <w:rPr>
          <w:rFonts w:ascii="Times New Roman" w:eastAsia="Times New Roman" w:hAnsi="Times New Roman"/>
        </w:rPr>
        <w:t>, emails/docs, SOPs, stakeholder updates, analysis with assumptions.</w:t>
      </w:r>
    </w:p>
    <w:p w14:paraId="2F423BB9" w14:textId="44E212B5" w:rsidR="001B77DF" w:rsidRDefault="001B77DF" w:rsidP="001B77DF">
      <w:pPr>
        <w:numPr>
          <w:ilvl w:val="0"/>
          <w:numId w:val="21"/>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4 (1–2h)</w:t>
      </w:r>
      <w:r>
        <w:rPr>
          <w:rFonts w:ascii="Times New Roman" w:eastAsia="Times New Roman" w:hAnsi="Times New Roman"/>
        </w:rPr>
        <w:t xml:space="preserve">: Technical </w:t>
      </w:r>
      <w:r w:rsidR="0096233E">
        <w:rPr>
          <w:rFonts w:ascii="Times New Roman" w:eastAsia="Times New Roman" w:hAnsi="Times New Roman"/>
        </w:rPr>
        <w:t>workflows incident</w:t>
      </w:r>
      <w:r>
        <w:rPr>
          <w:rFonts w:ascii="Times New Roman" w:eastAsia="Times New Roman" w:hAnsi="Times New Roman"/>
        </w:rPr>
        <w:t xml:space="preserve"> analysis, runbooks, architecture checklists, test cases.</w:t>
      </w:r>
    </w:p>
    <w:p w14:paraId="1AF9ECB2" w14:textId="2C6B1990" w:rsidR="001B77DF" w:rsidRDefault="001B77DF" w:rsidP="001B77DF">
      <w:pPr>
        <w:numPr>
          <w:ilvl w:val="0"/>
          <w:numId w:val="21"/>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t>Module 5 (1.5–2.5h)</w:t>
      </w:r>
      <w:r>
        <w:rPr>
          <w:rFonts w:ascii="Times New Roman" w:eastAsia="Times New Roman" w:hAnsi="Times New Roman"/>
        </w:rPr>
        <w:t>: RAG fundamentals grounding, retrieval concepts, chunking, citations, evaluation (high-level).</w:t>
      </w:r>
    </w:p>
    <w:p w14:paraId="00FA1CE5" w14:textId="23C061CF" w:rsidR="001B77DF" w:rsidRDefault="001B77DF" w:rsidP="001B77DF">
      <w:pPr>
        <w:numPr>
          <w:ilvl w:val="0"/>
          <w:numId w:val="21"/>
        </w:numPr>
        <w:spacing w:before="100" w:beforeAutospacing="1" w:after="100" w:afterAutospacing="1" w:line="240" w:lineRule="auto"/>
        <w:rPr>
          <w:rFonts w:ascii="Times New Roman" w:eastAsia="Times New Roman" w:hAnsi="Times New Roman"/>
        </w:rPr>
      </w:pPr>
      <w:r>
        <w:rPr>
          <w:rFonts w:ascii="Times New Roman" w:eastAsia="Times New Roman" w:hAnsi="Times New Roman"/>
          <w:b/>
          <w:bCs/>
        </w:rPr>
        <w:lastRenderedPageBreak/>
        <w:t>Module 6 (1–2h)</w:t>
      </w:r>
      <w:r>
        <w:rPr>
          <w:rFonts w:ascii="Times New Roman" w:eastAsia="Times New Roman" w:hAnsi="Times New Roman"/>
        </w:rPr>
        <w:t>: Safety &amp; governance privacy boundaries, prompt injection awareness, review workflows.</w:t>
      </w:r>
    </w:p>
    <w:p w14:paraId="1F91B7C6" w14:textId="77777777" w:rsidR="001A0980" w:rsidRDefault="001A0980" w:rsidP="001A0980">
      <w:r>
        <w:rPr>
          <w:b/>
          <w:bCs/>
        </w:rPr>
        <w:t>Practice lab</w:t>
      </w:r>
      <w:r>
        <w:t xml:space="preserve"> (2–4h): Build an enterprise-ready prompt library (role-based templates + structured outputs), define a quality rubric (“definition of done”), and run a lightweight evaluation to standardize reliability across teams.</w:t>
      </w:r>
    </w:p>
    <w:p w14:paraId="6F6B9FF7" w14:textId="77777777" w:rsidR="001A0980" w:rsidRDefault="001A0980" w:rsidP="001A0980">
      <w:r>
        <w:rPr>
          <w:b/>
          <w:bCs/>
        </w:rPr>
        <w:t>What you get</w:t>
      </w:r>
      <w:r>
        <w:t>: Consulting-grade prompt templates, evaluation checklists, governance guidance (do/don’t), and a maintainable structure for an internal prompt repository.</w:t>
      </w:r>
    </w:p>
    <w:p w14:paraId="24572ADE" w14:textId="77777777" w:rsidR="001B77DF" w:rsidRDefault="001B77DF" w:rsidP="001B77DF">
      <w:r>
        <w:rPr>
          <w:b/>
          <w:bCs/>
        </w:rPr>
        <w:t>FAQs</w:t>
      </w:r>
      <w:r>
        <w:t>:</w:t>
      </w:r>
    </w:p>
    <w:p w14:paraId="3305B320" w14:textId="77777777" w:rsidR="001A0980" w:rsidRDefault="001A0980" w:rsidP="001A0980">
      <w:pPr>
        <w:numPr>
          <w:ilvl w:val="0"/>
          <w:numId w:val="22"/>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Which tools/models do you use?</w:t>
      </w:r>
      <w:r>
        <w:rPr>
          <w:rFonts w:ascii="Times New Roman" w:eastAsia="Times New Roman" w:hAnsi="Times New Roman"/>
        </w:rPr>
        <w:t xml:space="preserve"> The workshop is tool-agnostic. We tailor exercises to your chosen platforms and compliance constraints.</w:t>
      </w:r>
    </w:p>
    <w:p w14:paraId="06285405" w14:textId="77777777" w:rsidR="001A0980" w:rsidRDefault="001A0980" w:rsidP="001A0980">
      <w:pPr>
        <w:numPr>
          <w:ilvl w:val="0"/>
          <w:numId w:val="22"/>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Will this help with enterprise adoption?</w:t>
      </w:r>
      <w:r>
        <w:rPr>
          <w:rFonts w:ascii="Times New Roman" w:eastAsia="Times New Roman" w:hAnsi="Times New Roman"/>
        </w:rPr>
        <w:t xml:space="preserve"> Yes. Templates, evaluation, and governance patterns help teams scale GenAI usage safely and consistently.</w:t>
      </w:r>
    </w:p>
    <w:p w14:paraId="7BFF5109" w14:textId="77777777" w:rsidR="001A0980" w:rsidRDefault="001A0980" w:rsidP="001A0980">
      <w:pPr>
        <w:numPr>
          <w:ilvl w:val="0"/>
          <w:numId w:val="22"/>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b/>
          <w:bCs/>
        </w:rPr>
        <w:t>Can you run this as a role-based program?</w:t>
      </w:r>
      <w:r>
        <w:rPr>
          <w:rFonts w:ascii="Times New Roman" w:eastAsia="Times New Roman" w:hAnsi="Times New Roman"/>
        </w:rPr>
        <w:t xml:space="preserve"> Yes—separate tracks for business users, analysts, developers, and leadership enablement.</w:t>
      </w:r>
    </w:p>
    <w:p w14:paraId="6C98D9B5" w14:textId="77777777" w:rsidR="001B77DF" w:rsidRDefault="001B77DF">
      <w:pPr>
        <w:pStyle w:val="Heading2"/>
        <w:rPr>
          <w:rFonts w:eastAsia="Times New Roman"/>
          <w:kern w:val="0"/>
          <w14:ligatures w14:val="none"/>
        </w:rPr>
      </w:pPr>
      <w:r>
        <w:rPr>
          <w:rFonts w:eastAsia="Times New Roman"/>
        </w:rPr>
        <w:t>Need a customized batch or corporate workshop?</w:t>
      </w:r>
    </w:p>
    <w:p w14:paraId="65F22ADA" w14:textId="75824026" w:rsidR="001A0980" w:rsidRDefault="001A0980" w:rsidP="001A0980">
      <w:r>
        <w:t>I offer tailored deliveries for enterprise teams</w:t>
      </w:r>
      <w:r w:rsidR="0096233E">
        <w:t xml:space="preserve"> </w:t>
      </w:r>
      <w:r>
        <w:t>aligned to your cloud strategy, governance standards, and measurable outcomes. Customizations typically include role-based agendas, organization-specific templates and reporting packs, additional hands-on labs, and optional capstones anchored in your real platforms and operating rhythms.</w:t>
      </w:r>
    </w:p>
    <w:p w14:paraId="53D2EC85" w14:textId="77777777" w:rsidR="00DE58E3" w:rsidRDefault="00DE58E3"/>
    <w:p w14:paraId="645D6E97" w14:textId="77777777" w:rsidR="001B77DF" w:rsidRDefault="001B77DF"/>
    <w:sectPr w:rsidR="001B77DF" w:rsidSect="00DE58E3">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164A" w14:textId="77777777" w:rsidR="00D13CE9" w:rsidRDefault="00D13CE9" w:rsidP="001A0980">
      <w:pPr>
        <w:spacing w:after="0" w:line="240" w:lineRule="auto"/>
      </w:pPr>
      <w:r>
        <w:separator/>
      </w:r>
    </w:p>
  </w:endnote>
  <w:endnote w:type="continuationSeparator" w:id="0">
    <w:p w14:paraId="3D78EA10" w14:textId="77777777" w:rsidR="00D13CE9" w:rsidRDefault="00D13CE9" w:rsidP="001A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5EEE" w14:textId="4DD19F4F" w:rsidR="001A0980" w:rsidRDefault="003F1D80">
    <w:pPr>
      <w:pStyle w:val="Footer"/>
    </w:pPr>
    <w:r>
      <w:rPr>
        <w:noProof/>
      </w:rPr>
      <mc:AlternateContent>
        <mc:Choice Requires="wps">
          <w:drawing>
            <wp:anchor distT="0" distB="0" distL="0" distR="0" simplePos="0" relativeHeight="251659264" behindDoc="0" locked="0" layoutInCell="1" allowOverlap="1" wp14:anchorId="7DD96B98" wp14:editId="42A1B8BA">
              <wp:simplePos x="635" y="635"/>
              <wp:positionH relativeFrom="page">
                <wp:align>center</wp:align>
              </wp:positionH>
              <wp:positionV relativeFrom="page">
                <wp:align>bottom</wp:align>
              </wp:positionV>
              <wp:extent cx="4813935" cy="405765"/>
              <wp:effectExtent l="0" t="0" r="5715" b="0"/>
              <wp:wrapNone/>
              <wp:docPr id="1376724281" name="Text Box 5" descr="General Communication: This content contains non-sensitiv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3935" cy="405765"/>
                      </a:xfrm>
                      <a:prstGeom prst="rect">
                        <a:avLst/>
                      </a:prstGeom>
                      <a:noFill/>
                      <a:ln>
                        <a:noFill/>
                      </a:ln>
                    </wps:spPr>
                    <wps:txbx>
                      <w:txbxContent>
                        <w:p w14:paraId="6CAB4DD0" w14:textId="02D517CE" w:rsidR="003F1D80" w:rsidRPr="003F1D80" w:rsidRDefault="003F1D80" w:rsidP="003F1D80">
                          <w:pPr>
                            <w:spacing w:after="0"/>
                            <w:rPr>
                              <w:rFonts w:ascii="Aptos" w:eastAsia="Aptos" w:hAnsi="Aptos" w:cs="Aptos"/>
                              <w:noProof/>
                              <w:color w:val="000000"/>
                            </w:rPr>
                          </w:pPr>
                          <w:r w:rsidRPr="003F1D80">
                            <w:rPr>
                              <w:rFonts w:ascii="Aptos" w:eastAsia="Aptos" w:hAnsi="Aptos" w:cs="Aptos"/>
                              <w:noProof/>
                              <w:color w:val="000000"/>
                            </w:rPr>
                            <w:t>General Communication: This content contains non-sensitive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96B98" id="_x0000_t202" coordsize="21600,21600" o:spt="202" path="m,l,21600r21600,l21600,xe">
              <v:stroke joinstyle="miter"/>
              <v:path gradientshapeok="t" o:connecttype="rect"/>
            </v:shapetype>
            <v:shape id="Text Box 5" o:spid="_x0000_s1026" type="#_x0000_t202" alt="General Communication: This content contains non-sensitive information" style="position:absolute;margin-left:0;margin-top:0;width:379.0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" filled="f" stroked="f">
              <v:fill o:detectmouseclick="t"/>
              <v:textbox style="mso-fit-shape-to-text:t" inset="0,0,0,15pt">
                <w:txbxContent>
                  <w:p w14:paraId="6CAB4DD0" w14:textId="02D517CE" w:rsidR="003F1D80" w:rsidRPr="003F1D80" w:rsidRDefault="003F1D80" w:rsidP="003F1D80">
                    <w:pPr>
                      <w:spacing w:after="0"/>
                      <w:rPr>
                        <w:rFonts w:ascii="Aptos" w:eastAsia="Aptos" w:hAnsi="Aptos" w:cs="Aptos"/>
                        <w:noProof/>
                        <w:color w:val="000000"/>
                      </w:rPr>
                    </w:pPr>
                    <w:r w:rsidRPr="003F1D80">
                      <w:rPr>
                        <w:rFonts w:ascii="Aptos" w:eastAsia="Aptos" w:hAnsi="Aptos" w:cs="Aptos"/>
                        <w:noProof/>
                        <w:color w:val="000000"/>
                      </w:rPr>
                      <w:t>General Communication: This content contains non-sensitive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C290" w14:textId="033A8ECB" w:rsidR="001A0980" w:rsidRDefault="003F1D80">
    <w:pPr>
      <w:pStyle w:val="Footer"/>
    </w:pPr>
    <w:r>
      <w:rPr>
        <w:noProof/>
      </w:rPr>
      <mc:AlternateContent>
        <mc:Choice Requires="wps">
          <w:drawing>
            <wp:anchor distT="0" distB="0" distL="0" distR="0" simplePos="0" relativeHeight="251660288" behindDoc="0" locked="0" layoutInCell="1" allowOverlap="1" wp14:anchorId="7884B525" wp14:editId="17A83C81">
              <wp:simplePos x="914400" y="9417050"/>
              <wp:positionH relativeFrom="page">
                <wp:align>center</wp:align>
              </wp:positionH>
              <wp:positionV relativeFrom="page">
                <wp:align>bottom</wp:align>
              </wp:positionV>
              <wp:extent cx="4813935" cy="405765"/>
              <wp:effectExtent l="0" t="0" r="5715" b="0"/>
              <wp:wrapNone/>
              <wp:docPr id="1117835301" name="Text Box 6" descr="General Communication: This content contains non-sensitiv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3935" cy="405765"/>
                      </a:xfrm>
                      <a:prstGeom prst="rect">
                        <a:avLst/>
                      </a:prstGeom>
                      <a:noFill/>
                      <a:ln>
                        <a:noFill/>
                      </a:ln>
                    </wps:spPr>
                    <wps:txbx>
                      <w:txbxContent>
                        <w:p w14:paraId="541298BD" w14:textId="687A75CE" w:rsidR="003F1D80" w:rsidRPr="003F1D80" w:rsidRDefault="003F1D80" w:rsidP="003F1D80">
                          <w:pPr>
                            <w:spacing w:after="0"/>
                            <w:rPr>
                              <w:rFonts w:ascii="Aptos" w:eastAsia="Aptos" w:hAnsi="Aptos" w:cs="Aptos"/>
                              <w:noProof/>
                              <w:color w:val="000000"/>
                            </w:rPr>
                          </w:pPr>
                          <w:r w:rsidRPr="003F1D80">
                            <w:rPr>
                              <w:rFonts w:ascii="Aptos" w:eastAsia="Aptos" w:hAnsi="Aptos" w:cs="Aptos"/>
                              <w:noProof/>
                              <w:color w:val="000000"/>
                            </w:rPr>
                            <w:t>General Communication: This content contains non-sensitive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4B525" id="_x0000_t202" coordsize="21600,21600" o:spt="202" path="m,l,21600r21600,l21600,xe">
              <v:stroke joinstyle="miter"/>
              <v:path gradientshapeok="t" o:connecttype="rect"/>
            </v:shapetype>
            <v:shape id="Text Box 6" o:spid="_x0000_s1027" type="#_x0000_t202" alt="General Communication: This content contains non-sensitive information" style="position:absolute;margin-left:0;margin-top:0;width:379.0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" filled="f" stroked="f">
              <v:fill o:detectmouseclick="t"/>
              <v:textbox style="mso-fit-shape-to-text:t" inset="0,0,0,15pt">
                <w:txbxContent>
                  <w:p w14:paraId="541298BD" w14:textId="687A75CE" w:rsidR="003F1D80" w:rsidRPr="003F1D80" w:rsidRDefault="003F1D80" w:rsidP="003F1D80">
                    <w:pPr>
                      <w:spacing w:after="0"/>
                      <w:rPr>
                        <w:rFonts w:ascii="Aptos" w:eastAsia="Aptos" w:hAnsi="Aptos" w:cs="Aptos"/>
                        <w:noProof/>
                        <w:color w:val="000000"/>
                      </w:rPr>
                    </w:pPr>
                    <w:r w:rsidRPr="003F1D80">
                      <w:rPr>
                        <w:rFonts w:ascii="Aptos" w:eastAsia="Aptos" w:hAnsi="Aptos" w:cs="Aptos"/>
                        <w:noProof/>
                        <w:color w:val="000000"/>
                      </w:rPr>
                      <w:t>General Communication: This content contains non-sensitive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E233" w14:textId="66A8A36E" w:rsidR="001A0980" w:rsidRDefault="003F1D80">
    <w:pPr>
      <w:pStyle w:val="Footer"/>
    </w:pPr>
    <w:r>
      <w:rPr>
        <w:noProof/>
      </w:rPr>
      <mc:AlternateContent>
        <mc:Choice Requires="wps">
          <w:drawing>
            <wp:anchor distT="0" distB="0" distL="0" distR="0" simplePos="0" relativeHeight="251658240" behindDoc="0" locked="0" layoutInCell="1" allowOverlap="1" wp14:anchorId="6E929A96" wp14:editId="56F01E18">
              <wp:simplePos x="635" y="635"/>
              <wp:positionH relativeFrom="page">
                <wp:align>center</wp:align>
              </wp:positionH>
              <wp:positionV relativeFrom="page">
                <wp:align>bottom</wp:align>
              </wp:positionV>
              <wp:extent cx="4813935" cy="405765"/>
              <wp:effectExtent l="0" t="0" r="5715" b="0"/>
              <wp:wrapNone/>
              <wp:docPr id="1446546785" name="Text Box 4" descr="General Communication: This content contains non-sensitiv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3935" cy="405765"/>
                      </a:xfrm>
                      <a:prstGeom prst="rect">
                        <a:avLst/>
                      </a:prstGeom>
                      <a:noFill/>
                      <a:ln>
                        <a:noFill/>
                      </a:ln>
                    </wps:spPr>
                    <wps:txbx>
                      <w:txbxContent>
                        <w:p w14:paraId="29678EDD" w14:textId="04E088A9" w:rsidR="003F1D80" w:rsidRPr="003F1D80" w:rsidRDefault="003F1D80" w:rsidP="003F1D80">
                          <w:pPr>
                            <w:spacing w:after="0"/>
                            <w:rPr>
                              <w:rFonts w:ascii="Aptos" w:eastAsia="Aptos" w:hAnsi="Aptos" w:cs="Aptos"/>
                              <w:noProof/>
                              <w:color w:val="000000"/>
                            </w:rPr>
                          </w:pPr>
                          <w:r w:rsidRPr="003F1D80">
                            <w:rPr>
                              <w:rFonts w:ascii="Aptos" w:eastAsia="Aptos" w:hAnsi="Aptos" w:cs="Aptos"/>
                              <w:noProof/>
                              <w:color w:val="000000"/>
                            </w:rPr>
                            <w:t>General Communication: This content contains non-sensitive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29A96" id="_x0000_t202" coordsize="21600,21600" o:spt="202" path="m,l,21600r21600,l21600,xe">
              <v:stroke joinstyle="miter"/>
              <v:path gradientshapeok="t" o:connecttype="rect"/>
            </v:shapetype>
            <v:shape id="Text Box 4" o:spid="_x0000_s1028" type="#_x0000_t202" alt="General Communication: This content contains non-sensitive information" style="position:absolute;margin-left:0;margin-top:0;width:379.0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" filled="f" stroked="f">
              <v:fill o:detectmouseclick="t"/>
              <v:textbox style="mso-fit-shape-to-text:t" inset="0,0,0,15pt">
                <w:txbxContent>
                  <w:p w14:paraId="29678EDD" w14:textId="04E088A9" w:rsidR="003F1D80" w:rsidRPr="003F1D80" w:rsidRDefault="003F1D80" w:rsidP="003F1D80">
                    <w:pPr>
                      <w:spacing w:after="0"/>
                      <w:rPr>
                        <w:rFonts w:ascii="Aptos" w:eastAsia="Aptos" w:hAnsi="Aptos" w:cs="Aptos"/>
                        <w:noProof/>
                        <w:color w:val="000000"/>
                      </w:rPr>
                    </w:pPr>
                    <w:r w:rsidRPr="003F1D80">
                      <w:rPr>
                        <w:rFonts w:ascii="Aptos" w:eastAsia="Aptos" w:hAnsi="Aptos" w:cs="Aptos"/>
                        <w:noProof/>
                        <w:color w:val="000000"/>
                      </w:rPr>
                      <w:t>General Communication: This content contains non-sensitive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CB77" w14:textId="77777777" w:rsidR="00D13CE9" w:rsidRDefault="00D13CE9" w:rsidP="001A0980">
      <w:pPr>
        <w:spacing w:after="0" w:line="240" w:lineRule="auto"/>
      </w:pPr>
      <w:r>
        <w:separator/>
      </w:r>
    </w:p>
  </w:footnote>
  <w:footnote w:type="continuationSeparator" w:id="0">
    <w:p w14:paraId="02D8711C" w14:textId="77777777" w:rsidR="00D13CE9" w:rsidRDefault="00D13CE9" w:rsidP="001A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25"/>
    <w:multiLevelType w:val="multilevel"/>
    <w:tmpl w:val="61D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3B18"/>
    <w:multiLevelType w:val="multilevel"/>
    <w:tmpl w:val="8774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23F5"/>
    <w:multiLevelType w:val="multilevel"/>
    <w:tmpl w:val="4D9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50B9"/>
    <w:multiLevelType w:val="multilevel"/>
    <w:tmpl w:val="0286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86D4D"/>
    <w:multiLevelType w:val="multilevel"/>
    <w:tmpl w:val="BEB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41A0B"/>
    <w:multiLevelType w:val="multilevel"/>
    <w:tmpl w:val="A60C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14F60"/>
    <w:multiLevelType w:val="multilevel"/>
    <w:tmpl w:val="9A6C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36795"/>
    <w:multiLevelType w:val="multilevel"/>
    <w:tmpl w:val="047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F7E96"/>
    <w:multiLevelType w:val="multilevel"/>
    <w:tmpl w:val="23E6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17F4E"/>
    <w:multiLevelType w:val="multilevel"/>
    <w:tmpl w:val="62EA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D6E54"/>
    <w:multiLevelType w:val="multilevel"/>
    <w:tmpl w:val="9726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80A0B"/>
    <w:multiLevelType w:val="multilevel"/>
    <w:tmpl w:val="E618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F7364"/>
    <w:multiLevelType w:val="multilevel"/>
    <w:tmpl w:val="2E6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E1A52"/>
    <w:multiLevelType w:val="multilevel"/>
    <w:tmpl w:val="C3A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3127C"/>
    <w:multiLevelType w:val="multilevel"/>
    <w:tmpl w:val="995A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539D8"/>
    <w:multiLevelType w:val="multilevel"/>
    <w:tmpl w:val="190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C5F92"/>
    <w:multiLevelType w:val="multilevel"/>
    <w:tmpl w:val="466C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5153E"/>
    <w:multiLevelType w:val="multilevel"/>
    <w:tmpl w:val="5A8A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6705F"/>
    <w:multiLevelType w:val="multilevel"/>
    <w:tmpl w:val="936A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63172"/>
    <w:multiLevelType w:val="multilevel"/>
    <w:tmpl w:val="5402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51083"/>
    <w:multiLevelType w:val="multilevel"/>
    <w:tmpl w:val="6BCC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2459F"/>
    <w:multiLevelType w:val="multilevel"/>
    <w:tmpl w:val="5CC4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B32"/>
    <w:multiLevelType w:val="multilevel"/>
    <w:tmpl w:val="177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06FF7"/>
    <w:multiLevelType w:val="multilevel"/>
    <w:tmpl w:val="6C8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24F09"/>
    <w:multiLevelType w:val="multilevel"/>
    <w:tmpl w:val="C416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F2C05"/>
    <w:multiLevelType w:val="multilevel"/>
    <w:tmpl w:val="0F3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B31D6"/>
    <w:multiLevelType w:val="multilevel"/>
    <w:tmpl w:val="2E30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158B1"/>
    <w:multiLevelType w:val="multilevel"/>
    <w:tmpl w:val="69D8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C65BE"/>
    <w:multiLevelType w:val="multilevel"/>
    <w:tmpl w:val="F39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620C0"/>
    <w:multiLevelType w:val="multilevel"/>
    <w:tmpl w:val="2CDA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B3A49"/>
    <w:multiLevelType w:val="multilevel"/>
    <w:tmpl w:val="6F2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9357FF"/>
    <w:multiLevelType w:val="multilevel"/>
    <w:tmpl w:val="33E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F368F"/>
    <w:multiLevelType w:val="multilevel"/>
    <w:tmpl w:val="9928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15148"/>
    <w:multiLevelType w:val="multilevel"/>
    <w:tmpl w:val="EE24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F03991"/>
    <w:multiLevelType w:val="multilevel"/>
    <w:tmpl w:val="3CA2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265FD"/>
    <w:multiLevelType w:val="multilevel"/>
    <w:tmpl w:val="B482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E4782"/>
    <w:multiLevelType w:val="multilevel"/>
    <w:tmpl w:val="0AEA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733551">
    <w:abstractNumId w:val="15"/>
  </w:num>
  <w:num w:numId="2" w16cid:durableId="1807355080">
    <w:abstractNumId w:val="4"/>
  </w:num>
  <w:num w:numId="3" w16cid:durableId="1395853666">
    <w:abstractNumId w:val="36"/>
  </w:num>
  <w:num w:numId="4" w16cid:durableId="1653825729">
    <w:abstractNumId w:val="33"/>
  </w:num>
  <w:num w:numId="5" w16cid:durableId="433407918">
    <w:abstractNumId w:val="13"/>
  </w:num>
  <w:num w:numId="6" w16cid:durableId="915241164">
    <w:abstractNumId w:val="23"/>
  </w:num>
  <w:num w:numId="7" w16cid:durableId="1596594465">
    <w:abstractNumId w:val="32"/>
  </w:num>
  <w:num w:numId="8" w16cid:durableId="429475897">
    <w:abstractNumId w:val="6"/>
  </w:num>
  <w:num w:numId="9" w16cid:durableId="288053386">
    <w:abstractNumId w:val="7"/>
  </w:num>
  <w:num w:numId="10" w16cid:durableId="1269896733">
    <w:abstractNumId w:val="24"/>
  </w:num>
  <w:num w:numId="11" w16cid:durableId="1491361672">
    <w:abstractNumId w:val="21"/>
  </w:num>
  <w:num w:numId="12" w16cid:durableId="165823890">
    <w:abstractNumId w:val="25"/>
  </w:num>
  <w:num w:numId="13" w16cid:durableId="750082907">
    <w:abstractNumId w:val="3"/>
  </w:num>
  <w:num w:numId="14" w16cid:durableId="703945831">
    <w:abstractNumId w:val="2"/>
  </w:num>
  <w:num w:numId="15" w16cid:durableId="1765571432">
    <w:abstractNumId w:val="10"/>
  </w:num>
  <w:num w:numId="16" w16cid:durableId="336159151">
    <w:abstractNumId w:val="29"/>
  </w:num>
  <w:num w:numId="17" w16cid:durableId="1948734624">
    <w:abstractNumId w:val="0"/>
  </w:num>
  <w:num w:numId="18" w16cid:durableId="65349143">
    <w:abstractNumId w:val="17"/>
  </w:num>
  <w:num w:numId="19" w16cid:durableId="1072847182">
    <w:abstractNumId w:val="9"/>
  </w:num>
  <w:num w:numId="20" w16cid:durableId="700669176">
    <w:abstractNumId w:val="22"/>
  </w:num>
  <w:num w:numId="21" w16cid:durableId="2076001612">
    <w:abstractNumId w:val="31"/>
  </w:num>
  <w:num w:numId="22" w16cid:durableId="1798718895">
    <w:abstractNumId w:val="11"/>
  </w:num>
  <w:num w:numId="23" w16cid:durableId="483163954">
    <w:abstractNumId w:val="14"/>
  </w:num>
  <w:num w:numId="24" w16cid:durableId="942109352">
    <w:abstractNumId w:val="30"/>
  </w:num>
  <w:num w:numId="25" w16cid:durableId="403532707">
    <w:abstractNumId w:val="1"/>
  </w:num>
  <w:num w:numId="26" w16cid:durableId="1407460813">
    <w:abstractNumId w:val="28"/>
  </w:num>
  <w:num w:numId="27" w16cid:durableId="111484783">
    <w:abstractNumId w:val="34"/>
  </w:num>
  <w:num w:numId="28" w16cid:durableId="351690935">
    <w:abstractNumId w:val="8"/>
  </w:num>
  <w:num w:numId="29" w16cid:durableId="345982978">
    <w:abstractNumId w:val="12"/>
  </w:num>
  <w:num w:numId="30" w16cid:durableId="1173883373">
    <w:abstractNumId w:val="19"/>
  </w:num>
  <w:num w:numId="31" w16cid:durableId="254289712">
    <w:abstractNumId w:val="20"/>
  </w:num>
  <w:num w:numId="32" w16cid:durableId="575013299">
    <w:abstractNumId w:val="26"/>
  </w:num>
  <w:num w:numId="33" w16cid:durableId="1383292851">
    <w:abstractNumId w:val="5"/>
  </w:num>
  <w:num w:numId="34" w16cid:durableId="923681528">
    <w:abstractNumId w:val="16"/>
  </w:num>
  <w:num w:numId="35" w16cid:durableId="794911549">
    <w:abstractNumId w:val="35"/>
  </w:num>
  <w:num w:numId="36" w16cid:durableId="741217650">
    <w:abstractNumId w:val="27"/>
  </w:num>
  <w:num w:numId="37" w16cid:durableId="8832550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E3"/>
    <w:rsid w:val="00055BB2"/>
    <w:rsid w:val="001A0980"/>
    <w:rsid w:val="001B77DF"/>
    <w:rsid w:val="002D7598"/>
    <w:rsid w:val="003F1D80"/>
    <w:rsid w:val="004600B6"/>
    <w:rsid w:val="004E582C"/>
    <w:rsid w:val="0089243E"/>
    <w:rsid w:val="0096233E"/>
    <w:rsid w:val="009653E8"/>
    <w:rsid w:val="00AA03A9"/>
    <w:rsid w:val="00B14D77"/>
    <w:rsid w:val="00BA0228"/>
    <w:rsid w:val="00BC1A43"/>
    <w:rsid w:val="00C8304F"/>
    <w:rsid w:val="00D13CE9"/>
    <w:rsid w:val="00DE4DC2"/>
    <w:rsid w:val="00DE58E3"/>
    <w:rsid w:val="00E77D74"/>
    <w:rsid w:val="00E9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7148"/>
  <w15:chartTrackingRefBased/>
  <w15:docId w15:val="{87A8CFEE-1D22-4883-992A-1EF28145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5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E3"/>
    <w:rPr>
      <w:rFonts w:eastAsiaTheme="majorEastAsia" w:cstheme="majorBidi"/>
      <w:color w:val="272727" w:themeColor="text1" w:themeTint="D8"/>
    </w:rPr>
  </w:style>
  <w:style w:type="paragraph" w:styleId="Title">
    <w:name w:val="Title"/>
    <w:basedOn w:val="Normal"/>
    <w:next w:val="Normal"/>
    <w:link w:val="TitleChar"/>
    <w:uiPriority w:val="10"/>
    <w:qFormat/>
    <w:rsid w:val="00DE5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E3"/>
    <w:pPr>
      <w:spacing w:before="160"/>
      <w:jc w:val="center"/>
    </w:pPr>
    <w:rPr>
      <w:i/>
      <w:iCs/>
      <w:color w:val="404040" w:themeColor="text1" w:themeTint="BF"/>
    </w:rPr>
  </w:style>
  <w:style w:type="character" w:customStyle="1" w:styleId="QuoteChar">
    <w:name w:val="Quote Char"/>
    <w:basedOn w:val="DefaultParagraphFont"/>
    <w:link w:val="Quote"/>
    <w:uiPriority w:val="29"/>
    <w:rsid w:val="00DE58E3"/>
    <w:rPr>
      <w:i/>
      <w:iCs/>
      <w:color w:val="404040" w:themeColor="text1" w:themeTint="BF"/>
    </w:rPr>
  </w:style>
  <w:style w:type="paragraph" w:styleId="ListParagraph">
    <w:name w:val="List Paragraph"/>
    <w:basedOn w:val="Normal"/>
    <w:uiPriority w:val="34"/>
    <w:qFormat/>
    <w:rsid w:val="00DE58E3"/>
    <w:pPr>
      <w:ind w:left="720"/>
      <w:contextualSpacing/>
    </w:pPr>
  </w:style>
  <w:style w:type="character" w:styleId="IntenseEmphasis">
    <w:name w:val="Intense Emphasis"/>
    <w:basedOn w:val="DefaultParagraphFont"/>
    <w:uiPriority w:val="21"/>
    <w:qFormat/>
    <w:rsid w:val="00DE58E3"/>
    <w:rPr>
      <w:i/>
      <w:iCs/>
      <w:color w:val="0F4761" w:themeColor="accent1" w:themeShade="BF"/>
    </w:rPr>
  </w:style>
  <w:style w:type="paragraph" w:styleId="IntenseQuote">
    <w:name w:val="Intense Quote"/>
    <w:basedOn w:val="Normal"/>
    <w:next w:val="Normal"/>
    <w:link w:val="IntenseQuoteChar"/>
    <w:uiPriority w:val="30"/>
    <w:qFormat/>
    <w:rsid w:val="00DE5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E3"/>
    <w:rPr>
      <w:i/>
      <w:iCs/>
      <w:color w:val="0F4761" w:themeColor="accent1" w:themeShade="BF"/>
    </w:rPr>
  </w:style>
  <w:style w:type="character" w:styleId="IntenseReference">
    <w:name w:val="Intense Reference"/>
    <w:basedOn w:val="DefaultParagraphFont"/>
    <w:uiPriority w:val="32"/>
    <w:qFormat/>
    <w:rsid w:val="00DE58E3"/>
    <w:rPr>
      <w:b/>
      <w:bCs/>
      <w:smallCaps/>
      <w:color w:val="0F4761" w:themeColor="accent1" w:themeShade="BF"/>
      <w:spacing w:val="5"/>
    </w:rPr>
  </w:style>
  <w:style w:type="paragraph" w:styleId="NormalWeb">
    <w:name w:val="Normal (Web)"/>
    <w:basedOn w:val="Normal"/>
    <w:uiPriority w:val="99"/>
    <w:semiHidden/>
    <w:unhideWhenUsed/>
    <w:rsid w:val="00DE58E3"/>
    <w:pPr>
      <w:spacing w:before="100" w:beforeAutospacing="1" w:after="100" w:afterAutospacing="1" w:line="240" w:lineRule="auto"/>
    </w:pPr>
    <w:rPr>
      <w:rFonts w:ascii="Times New Roman" w:eastAsiaTheme="minorEastAsia" w:hAnsi="Times New Roman" w:cs="Times New Roman"/>
      <w:kern w:val="0"/>
      <w14:ligatures w14:val="none"/>
    </w:rPr>
  </w:style>
  <w:style w:type="table" w:styleId="GridTable4-Accent1">
    <w:name w:val="Grid Table 4 Accent 1"/>
    <w:basedOn w:val="TableNormal"/>
    <w:uiPriority w:val="49"/>
    <w:rsid w:val="00DE58E3"/>
    <w:pPr>
      <w:spacing w:after="0" w:line="240" w:lineRule="auto"/>
    </w:pPr>
    <w:rPr>
      <w:rFonts w:eastAsia="Times New Roman" w:cs="Times New Roman"/>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Footer">
    <w:name w:val="footer"/>
    <w:basedOn w:val="Normal"/>
    <w:link w:val="FooterChar"/>
    <w:uiPriority w:val="99"/>
    <w:unhideWhenUsed/>
    <w:rsid w:val="001A0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cdcc433-81ff-4bfc-bf18-2805dcbc8217}" enabled="1" method="Privileged" siteId="{d0b75e95-684a-45e3-8d2d-53fa2a6a513f}"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1860</Words>
  <Characters>12087</Characters>
  <Application>Microsoft Office Word</Application>
  <DocSecurity>0</DocSecurity>
  <Lines>229</Lines>
  <Paragraphs>121</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Mehta</dc:creator>
  <cp:keywords/>
  <dc:description/>
  <cp:lastModifiedBy>Anand Mehta</cp:lastModifiedBy>
  <cp:revision>4</cp:revision>
  <dcterms:created xsi:type="dcterms:W3CDTF">2026-03-25T10:32:00Z</dcterms:created>
  <dcterms:modified xsi:type="dcterms:W3CDTF">2026-03-25T10:32:00Z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56388d61,520f2539,42a0d025</vt:lpwstr>
  </property>
  <property fmtid="{D5CDD505-2E9C-101B-9397-08002B2CF9AE}" pid="3" name="ClassificationContentMarkingFooterFontProps">
    <vt:lpwstr>#000000,12,Aptos</vt:lpwstr>
  </property>
  <property fmtid="{D5CDD505-2E9C-101B-9397-08002B2CF9AE}" pid="4" name="ClassificationContentMarkingFooterText">
    <vt:lpwstr>General Communication: This content contains non-sensitive information</vt:lpwstr>
  </property>
</Properties>
</file>